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7A17" w:rsidRPr="006E34B4" w:rsidRDefault="00A1169E" w:rsidP="009713BC">
      <w:pPr>
        <w:spacing w:after="60"/>
        <w:jc w:val="right"/>
        <w:rPr>
          <w:b/>
          <w:spacing w:val="-2"/>
          <w:sz w:val="21"/>
          <w:szCs w:val="21"/>
          <w:lang w:val="en-GB"/>
        </w:rPr>
      </w:pPr>
      <w:r w:rsidRPr="006E34B4">
        <w:rPr>
          <w:b/>
          <w:spacing w:val="-2"/>
          <w:sz w:val="21"/>
          <w:szCs w:val="21"/>
          <w:lang w:val="en-GB"/>
        </w:rPr>
        <w:t>CHAPTER</w:t>
      </w:r>
      <w:r w:rsidR="00D37A17" w:rsidRPr="006E34B4">
        <w:rPr>
          <w:b/>
          <w:spacing w:val="-2"/>
          <w:sz w:val="21"/>
          <w:szCs w:val="21"/>
          <w:lang w:val="en-GB"/>
        </w:rPr>
        <w:t xml:space="preserve"> </w:t>
      </w:r>
      <w:r w:rsidR="00A94EB5" w:rsidRPr="006E34B4">
        <w:rPr>
          <w:b/>
          <w:spacing w:val="-2"/>
          <w:sz w:val="21"/>
          <w:szCs w:val="21"/>
          <w:lang w:val="en-GB"/>
        </w:rPr>
        <w:t>I</w:t>
      </w:r>
    </w:p>
    <w:p w:rsidR="00567EEE" w:rsidRPr="006E34B4" w:rsidRDefault="00A1169E" w:rsidP="009713BC">
      <w:pPr>
        <w:jc w:val="right"/>
        <w:rPr>
          <w:b/>
          <w:spacing w:val="-2"/>
          <w:sz w:val="21"/>
          <w:szCs w:val="21"/>
          <w:lang w:val="en-GB"/>
        </w:rPr>
      </w:pPr>
      <w:r w:rsidRPr="006E34B4">
        <w:rPr>
          <w:b/>
          <w:bCs/>
          <w:spacing w:val="-2"/>
          <w:sz w:val="21"/>
          <w:szCs w:val="21"/>
          <w:lang w:val="en-GB"/>
        </w:rPr>
        <w:t>INTRODUCTION AND MAIN RESULTS OF THE RESEARCH</w:t>
      </w:r>
    </w:p>
    <w:p w:rsidR="00567EEE" w:rsidRPr="006E34B4" w:rsidRDefault="00567EEE" w:rsidP="009713BC">
      <w:pPr>
        <w:jc w:val="both"/>
        <w:rPr>
          <w:b/>
          <w:spacing w:val="-2"/>
          <w:sz w:val="21"/>
          <w:szCs w:val="21"/>
          <w:lang w:val="en-GB"/>
        </w:rPr>
      </w:pPr>
    </w:p>
    <w:p w:rsidR="00567EEE" w:rsidRPr="006E34B4" w:rsidRDefault="00567EEE" w:rsidP="009713BC">
      <w:pPr>
        <w:jc w:val="both"/>
        <w:rPr>
          <w:b/>
          <w:spacing w:val="-2"/>
          <w:sz w:val="21"/>
          <w:szCs w:val="21"/>
          <w:lang w:val="en-GB"/>
        </w:rPr>
      </w:pPr>
    </w:p>
    <w:p w:rsidR="00A1169E" w:rsidRPr="006E34B4" w:rsidRDefault="00A1169E" w:rsidP="009713BC">
      <w:pPr>
        <w:jc w:val="both"/>
        <w:rPr>
          <w:b/>
          <w:spacing w:val="-2"/>
          <w:sz w:val="21"/>
          <w:szCs w:val="21"/>
          <w:lang w:val="en-GB"/>
        </w:rPr>
      </w:pPr>
    </w:p>
    <w:p w:rsidR="008A38B9" w:rsidRPr="006E34B4" w:rsidRDefault="008A38B9" w:rsidP="008A38B9">
      <w:pPr>
        <w:autoSpaceDE w:val="0"/>
        <w:autoSpaceDN w:val="0"/>
        <w:adjustRightInd w:val="0"/>
        <w:jc w:val="both"/>
        <w:rPr>
          <w:b/>
          <w:spacing w:val="-2"/>
          <w:sz w:val="21"/>
          <w:szCs w:val="21"/>
          <w:lang w:val="en-GB"/>
        </w:rPr>
      </w:pPr>
      <w:r w:rsidRPr="006E34B4">
        <w:rPr>
          <w:b/>
          <w:spacing w:val="-2"/>
          <w:sz w:val="21"/>
          <w:szCs w:val="21"/>
          <w:lang w:val="en-GB"/>
        </w:rPr>
        <w:t xml:space="preserve">1. </w:t>
      </w:r>
      <w:r w:rsidR="009043ED" w:rsidRPr="006E34B4">
        <w:rPr>
          <w:b/>
          <w:spacing w:val="-2"/>
          <w:sz w:val="21"/>
          <w:szCs w:val="21"/>
          <w:lang w:val="en-GB"/>
        </w:rPr>
        <w:t>Starting</w:t>
      </w:r>
      <w:r w:rsidR="005D455E">
        <w:rPr>
          <w:b/>
          <w:spacing w:val="-2"/>
          <w:sz w:val="21"/>
          <w:szCs w:val="21"/>
          <w:lang w:val="en-GB"/>
        </w:rPr>
        <w:t xml:space="preserve"> </w:t>
      </w:r>
      <w:r w:rsidR="0036480A">
        <w:rPr>
          <w:b/>
          <w:spacing w:val="-2"/>
          <w:sz w:val="21"/>
          <w:szCs w:val="21"/>
          <w:lang w:val="en-GB"/>
        </w:rPr>
        <w:t>p</w:t>
      </w:r>
      <w:r w:rsidR="009043ED" w:rsidRPr="006E34B4">
        <w:rPr>
          <w:b/>
          <w:spacing w:val="-2"/>
          <w:sz w:val="21"/>
          <w:szCs w:val="21"/>
          <w:lang w:val="en-GB"/>
        </w:rPr>
        <w:t xml:space="preserve">oints and </w:t>
      </w:r>
      <w:r w:rsidR="0036480A">
        <w:rPr>
          <w:b/>
          <w:spacing w:val="-2"/>
          <w:sz w:val="21"/>
          <w:szCs w:val="21"/>
          <w:lang w:val="en-GB"/>
        </w:rPr>
        <w:t>o</w:t>
      </w:r>
      <w:r w:rsidR="009043ED" w:rsidRPr="006E34B4">
        <w:rPr>
          <w:b/>
          <w:spacing w:val="-2"/>
          <w:sz w:val="21"/>
          <w:szCs w:val="21"/>
          <w:lang w:val="en-GB"/>
        </w:rPr>
        <w:t>bjectives</w:t>
      </w:r>
    </w:p>
    <w:p w:rsidR="008A38B9" w:rsidRPr="006E34B4" w:rsidRDefault="008A38B9" w:rsidP="008A38B9">
      <w:pPr>
        <w:autoSpaceDE w:val="0"/>
        <w:autoSpaceDN w:val="0"/>
        <w:adjustRightInd w:val="0"/>
        <w:jc w:val="both"/>
        <w:rPr>
          <w:spacing w:val="-2"/>
          <w:sz w:val="21"/>
          <w:szCs w:val="21"/>
          <w:lang w:val="en-GB"/>
        </w:rPr>
      </w:pPr>
    </w:p>
    <w:p w:rsidR="008A38B9" w:rsidRPr="006E34B4" w:rsidRDefault="006E34B4" w:rsidP="008A38B9">
      <w:pPr>
        <w:autoSpaceDE w:val="0"/>
        <w:autoSpaceDN w:val="0"/>
        <w:adjustRightInd w:val="0"/>
        <w:ind w:firstLine="284"/>
        <w:jc w:val="both"/>
        <w:rPr>
          <w:spacing w:val="-2"/>
          <w:sz w:val="21"/>
          <w:szCs w:val="21"/>
          <w:lang w:val="en-GB"/>
        </w:rPr>
      </w:pPr>
      <w:r>
        <w:rPr>
          <w:spacing w:val="-2"/>
          <w:sz w:val="21"/>
          <w:szCs w:val="21"/>
          <w:lang w:val="en-GB"/>
        </w:rPr>
        <w:t>Reaching a definition of the three</w:t>
      </w:r>
      <w:r w:rsidR="008A38B9" w:rsidRPr="006E34B4">
        <w:rPr>
          <w:spacing w:val="-2"/>
          <w:sz w:val="21"/>
          <w:szCs w:val="21"/>
          <w:lang w:val="en-GB"/>
        </w:rPr>
        <w:t xml:space="preserve"> “pil</w:t>
      </w:r>
      <w:r>
        <w:rPr>
          <w:spacing w:val="-2"/>
          <w:sz w:val="21"/>
          <w:szCs w:val="21"/>
          <w:lang w:val="en-GB"/>
        </w:rPr>
        <w:t>lars</w:t>
      </w:r>
      <w:r w:rsidR="008A38B9" w:rsidRPr="006E34B4">
        <w:rPr>
          <w:spacing w:val="-2"/>
          <w:sz w:val="21"/>
          <w:szCs w:val="21"/>
          <w:lang w:val="en-GB"/>
        </w:rPr>
        <w:t xml:space="preserve">” </w:t>
      </w:r>
      <w:r>
        <w:rPr>
          <w:spacing w:val="-2"/>
          <w:sz w:val="21"/>
          <w:szCs w:val="21"/>
          <w:lang w:val="en-GB"/>
        </w:rPr>
        <w:t>of logistics development</w:t>
      </w:r>
      <w:r w:rsidR="008A38B9" w:rsidRPr="006E34B4">
        <w:rPr>
          <w:spacing w:val="-2"/>
          <w:sz w:val="21"/>
          <w:szCs w:val="21"/>
          <w:lang w:val="en-GB"/>
        </w:rPr>
        <w:t xml:space="preserve">: </w:t>
      </w:r>
      <w:r>
        <w:rPr>
          <w:spacing w:val="-2"/>
          <w:sz w:val="21"/>
          <w:szCs w:val="21"/>
          <w:lang w:val="en-GB"/>
        </w:rPr>
        <w:t xml:space="preserve">this was the goal that prompted </w:t>
      </w:r>
      <w:r w:rsidR="008A38B9" w:rsidRPr="006E34B4">
        <w:rPr>
          <w:spacing w:val="-2"/>
          <w:sz w:val="21"/>
          <w:szCs w:val="21"/>
          <w:lang w:val="en-GB"/>
        </w:rPr>
        <w:t>SRM</w:t>
      </w:r>
      <w:r>
        <w:rPr>
          <w:spacing w:val="-2"/>
          <w:sz w:val="21"/>
          <w:szCs w:val="21"/>
          <w:lang w:val="en-GB"/>
        </w:rPr>
        <w:t>’s research team to write this new paper on the industry</w:t>
      </w:r>
      <w:r w:rsidR="008A38B9" w:rsidRPr="006E34B4">
        <w:rPr>
          <w:spacing w:val="-2"/>
          <w:sz w:val="21"/>
          <w:szCs w:val="21"/>
          <w:lang w:val="en-GB"/>
        </w:rPr>
        <w:t xml:space="preserve">. </w:t>
      </w:r>
      <w:r>
        <w:rPr>
          <w:spacing w:val="-2"/>
          <w:sz w:val="21"/>
          <w:szCs w:val="21"/>
          <w:lang w:val="en-GB"/>
        </w:rPr>
        <w:t>The aim was to identify three basic elements that could act as solid platforms f</w:t>
      </w:r>
      <w:r w:rsidR="001178A7">
        <w:rPr>
          <w:spacing w:val="-2"/>
          <w:sz w:val="21"/>
          <w:szCs w:val="21"/>
          <w:lang w:val="en-GB"/>
        </w:rPr>
        <w:t xml:space="preserve">rom which to </w:t>
      </w:r>
      <w:r w:rsidR="00D46FD2">
        <w:rPr>
          <w:spacing w:val="-2"/>
          <w:sz w:val="21"/>
          <w:szCs w:val="21"/>
          <w:lang w:val="en-GB"/>
        </w:rPr>
        <w:t>relaunch this important sector in Italy</w:t>
      </w:r>
      <w:r w:rsidR="008A38B9" w:rsidRPr="006E34B4">
        <w:rPr>
          <w:spacing w:val="-2"/>
          <w:sz w:val="21"/>
          <w:szCs w:val="21"/>
          <w:lang w:val="en-GB"/>
        </w:rPr>
        <w:t>.</w:t>
      </w:r>
    </w:p>
    <w:p w:rsidR="008A38B9" w:rsidRPr="006E34B4" w:rsidRDefault="00D46FD2" w:rsidP="008A38B9">
      <w:pPr>
        <w:autoSpaceDE w:val="0"/>
        <w:autoSpaceDN w:val="0"/>
        <w:adjustRightInd w:val="0"/>
        <w:ind w:firstLine="284"/>
        <w:jc w:val="both"/>
        <w:rPr>
          <w:spacing w:val="-2"/>
          <w:sz w:val="21"/>
          <w:szCs w:val="21"/>
          <w:lang w:val="en-GB"/>
        </w:rPr>
      </w:pPr>
      <w:r>
        <w:rPr>
          <w:spacing w:val="-2"/>
          <w:sz w:val="21"/>
          <w:szCs w:val="21"/>
          <w:lang w:val="en-GB"/>
        </w:rPr>
        <w:t xml:space="preserve">Pinpointing the </w:t>
      </w:r>
      <w:r w:rsidR="002C77DD">
        <w:rPr>
          <w:spacing w:val="-2"/>
          <w:sz w:val="21"/>
          <w:szCs w:val="21"/>
          <w:lang w:val="en-GB"/>
        </w:rPr>
        <w:t xml:space="preserve">key issues hindering the growth of </w:t>
      </w:r>
      <w:r w:rsidR="008A38B9" w:rsidRPr="006E34B4">
        <w:rPr>
          <w:spacing w:val="-2"/>
          <w:sz w:val="21"/>
          <w:szCs w:val="21"/>
          <w:lang w:val="en-GB"/>
        </w:rPr>
        <w:t>logistic</w:t>
      </w:r>
      <w:r w:rsidR="002C77DD">
        <w:rPr>
          <w:spacing w:val="-2"/>
          <w:sz w:val="21"/>
          <w:szCs w:val="21"/>
          <w:lang w:val="en-GB"/>
        </w:rPr>
        <w:t>s</w:t>
      </w:r>
      <w:r w:rsidR="008A38B9" w:rsidRPr="006E34B4">
        <w:rPr>
          <w:spacing w:val="-2"/>
          <w:sz w:val="21"/>
          <w:szCs w:val="21"/>
          <w:lang w:val="en-GB"/>
        </w:rPr>
        <w:t xml:space="preserve">, </w:t>
      </w:r>
      <w:r>
        <w:rPr>
          <w:spacing w:val="-2"/>
          <w:sz w:val="21"/>
          <w:szCs w:val="21"/>
          <w:lang w:val="en-GB"/>
        </w:rPr>
        <w:t xml:space="preserve">looking to possible strategies </w:t>
      </w:r>
      <w:r w:rsidR="002C77DD">
        <w:rPr>
          <w:spacing w:val="-2"/>
          <w:sz w:val="21"/>
          <w:szCs w:val="21"/>
          <w:lang w:val="en-GB"/>
        </w:rPr>
        <w:t>to re</w:t>
      </w:r>
      <w:r w:rsidR="001178A7">
        <w:rPr>
          <w:spacing w:val="-2"/>
          <w:sz w:val="21"/>
          <w:szCs w:val="21"/>
          <w:lang w:val="en-GB"/>
        </w:rPr>
        <w:t>vamp</w:t>
      </w:r>
      <w:r w:rsidR="002C77DD">
        <w:rPr>
          <w:spacing w:val="-2"/>
          <w:sz w:val="21"/>
          <w:szCs w:val="21"/>
          <w:lang w:val="en-GB"/>
        </w:rPr>
        <w:t xml:space="preserve"> investments in infrastructure</w:t>
      </w:r>
      <w:r w:rsidR="008A38B9" w:rsidRPr="006E34B4">
        <w:rPr>
          <w:spacing w:val="-2"/>
          <w:sz w:val="21"/>
          <w:szCs w:val="21"/>
          <w:lang w:val="en-GB"/>
        </w:rPr>
        <w:t xml:space="preserve">, </w:t>
      </w:r>
      <w:r w:rsidR="002C77DD">
        <w:rPr>
          <w:spacing w:val="-2"/>
          <w:sz w:val="21"/>
          <w:szCs w:val="21"/>
          <w:lang w:val="en-GB"/>
        </w:rPr>
        <w:t xml:space="preserve">provide possible </w:t>
      </w:r>
      <w:r w:rsidR="006E34B4">
        <w:rPr>
          <w:spacing w:val="-2"/>
          <w:sz w:val="21"/>
          <w:szCs w:val="21"/>
          <w:lang w:val="en-GB"/>
        </w:rPr>
        <w:t>growth</w:t>
      </w:r>
      <w:r w:rsidR="008A38B9" w:rsidRPr="006E34B4">
        <w:rPr>
          <w:spacing w:val="-2"/>
          <w:sz w:val="21"/>
          <w:szCs w:val="21"/>
          <w:lang w:val="en-GB"/>
        </w:rPr>
        <w:t xml:space="preserve"> </w:t>
      </w:r>
      <w:r w:rsidR="002C77DD">
        <w:rPr>
          <w:spacing w:val="-2"/>
          <w:sz w:val="21"/>
          <w:szCs w:val="21"/>
          <w:lang w:val="en-GB"/>
        </w:rPr>
        <w:t xml:space="preserve">horizons in terms of </w:t>
      </w:r>
      <w:r w:rsidR="006E34B4" w:rsidRPr="006E34B4">
        <w:rPr>
          <w:spacing w:val="-2"/>
          <w:sz w:val="21"/>
          <w:szCs w:val="21"/>
          <w:lang w:val="en-GB"/>
        </w:rPr>
        <w:t>countries</w:t>
      </w:r>
      <w:r w:rsidR="008A38B9" w:rsidRPr="006E34B4">
        <w:rPr>
          <w:spacing w:val="-2"/>
          <w:sz w:val="21"/>
          <w:szCs w:val="21"/>
          <w:lang w:val="en-GB"/>
        </w:rPr>
        <w:t xml:space="preserve"> </w:t>
      </w:r>
      <w:r w:rsidR="006E34B4" w:rsidRPr="006E34B4">
        <w:rPr>
          <w:spacing w:val="-2"/>
          <w:sz w:val="21"/>
          <w:szCs w:val="21"/>
          <w:lang w:val="en-GB"/>
        </w:rPr>
        <w:t>and</w:t>
      </w:r>
      <w:r w:rsidR="008A38B9" w:rsidRPr="006E34B4">
        <w:rPr>
          <w:spacing w:val="-2"/>
          <w:sz w:val="21"/>
          <w:szCs w:val="21"/>
          <w:lang w:val="en-GB"/>
        </w:rPr>
        <w:t xml:space="preserve"> territori</w:t>
      </w:r>
      <w:r w:rsidR="002C77DD">
        <w:rPr>
          <w:spacing w:val="-2"/>
          <w:sz w:val="21"/>
          <w:szCs w:val="21"/>
          <w:lang w:val="en-GB"/>
        </w:rPr>
        <w:t>es</w:t>
      </w:r>
      <w:r w:rsidR="008D3CA8" w:rsidRPr="006E34B4">
        <w:rPr>
          <w:spacing w:val="-2"/>
          <w:sz w:val="21"/>
          <w:szCs w:val="21"/>
          <w:lang w:val="en-GB"/>
        </w:rPr>
        <w:t>,</w:t>
      </w:r>
      <w:r w:rsidR="008A38B9" w:rsidRPr="006E34B4">
        <w:rPr>
          <w:spacing w:val="-2"/>
          <w:sz w:val="21"/>
          <w:szCs w:val="21"/>
          <w:lang w:val="en-GB"/>
        </w:rPr>
        <w:t xml:space="preserve"> </w:t>
      </w:r>
      <w:r w:rsidR="002C77DD">
        <w:rPr>
          <w:spacing w:val="-2"/>
          <w:sz w:val="21"/>
          <w:szCs w:val="21"/>
          <w:lang w:val="en-GB"/>
        </w:rPr>
        <w:t>appeared as ambitious yet achievable goals at the time when this project was structured</w:t>
      </w:r>
      <w:r w:rsidR="008A38B9" w:rsidRPr="006E34B4">
        <w:rPr>
          <w:spacing w:val="-2"/>
          <w:sz w:val="21"/>
          <w:szCs w:val="21"/>
          <w:lang w:val="en-GB"/>
        </w:rPr>
        <w:t>.</w:t>
      </w:r>
    </w:p>
    <w:p w:rsidR="008A38B9" w:rsidRPr="006E34B4" w:rsidRDefault="007844A8" w:rsidP="008A38B9">
      <w:pPr>
        <w:autoSpaceDE w:val="0"/>
        <w:autoSpaceDN w:val="0"/>
        <w:adjustRightInd w:val="0"/>
        <w:ind w:firstLine="284"/>
        <w:jc w:val="both"/>
        <w:rPr>
          <w:spacing w:val="-2"/>
          <w:sz w:val="21"/>
          <w:szCs w:val="21"/>
          <w:lang w:val="en-GB"/>
        </w:rPr>
      </w:pPr>
      <w:r w:rsidRPr="00D3788C">
        <w:rPr>
          <w:spacing w:val="-2"/>
          <w:sz w:val="21"/>
          <w:szCs w:val="21"/>
          <w:lang w:val="en-GB"/>
        </w:rPr>
        <w:t xml:space="preserve">SRM </w:t>
      </w:r>
      <w:r>
        <w:rPr>
          <w:spacing w:val="-2"/>
          <w:sz w:val="21"/>
          <w:szCs w:val="21"/>
          <w:lang w:val="en-GB"/>
        </w:rPr>
        <w:t>–</w:t>
      </w:r>
      <w:r w:rsidRPr="00D3788C">
        <w:rPr>
          <w:spacing w:val="-2"/>
          <w:sz w:val="21"/>
          <w:szCs w:val="21"/>
          <w:lang w:val="en-GB"/>
        </w:rPr>
        <w:t xml:space="preserve"> </w:t>
      </w:r>
      <w:r>
        <w:rPr>
          <w:spacing w:val="-2"/>
          <w:sz w:val="21"/>
          <w:szCs w:val="21"/>
          <w:lang w:val="en-GB"/>
        </w:rPr>
        <w:t>now at the turn of its first decade of activity –</w:t>
      </w:r>
      <w:r w:rsidRPr="00D3788C">
        <w:rPr>
          <w:spacing w:val="-2"/>
          <w:sz w:val="21"/>
          <w:szCs w:val="21"/>
          <w:lang w:val="en-GB"/>
        </w:rPr>
        <w:t xml:space="preserve"> </w:t>
      </w:r>
      <w:r>
        <w:rPr>
          <w:spacing w:val="-2"/>
          <w:sz w:val="21"/>
          <w:szCs w:val="21"/>
          <w:lang w:val="en-GB"/>
        </w:rPr>
        <w:t xml:space="preserve">presents a new paper dedicated to Italy’s logistics assets, drawing a </w:t>
      </w:r>
      <w:r w:rsidRPr="00D3788C">
        <w:rPr>
          <w:spacing w:val="-2"/>
          <w:sz w:val="21"/>
          <w:szCs w:val="21"/>
          <w:lang w:val="en-GB"/>
        </w:rPr>
        <w:t xml:space="preserve">360 </w:t>
      </w:r>
      <w:r>
        <w:rPr>
          <w:spacing w:val="-2"/>
          <w:sz w:val="21"/>
          <w:szCs w:val="21"/>
          <w:lang w:val="en-GB"/>
        </w:rPr>
        <w:t>degree analysis of the sector, highlighting its strengths and weaknesses</w:t>
      </w:r>
      <w:r w:rsidRPr="00D3788C">
        <w:rPr>
          <w:spacing w:val="-2"/>
          <w:sz w:val="21"/>
          <w:szCs w:val="21"/>
          <w:lang w:val="en-GB"/>
        </w:rPr>
        <w:t xml:space="preserve">, </w:t>
      </w:r>
      <w:r w:rsidR="001178A7">
        <w:rPr>
          <w:spacing w:val="-2"/>
          <w:sz w:val="21"/>
          <w:szCs w:val="21"/>
          <w:lang w:val="en-GB"/>
        </w:rPr>
        <w:t xml:space="preserve">and </w:t>
      </w:r>
      <w:r>
        <w:rPr>
          <w:spacing w:val="-2"/>
          <w:sz w:val="21"/>
          <w:szCs w:val="21"/>
          <w:lang w:val="en-GB"/>
        </w:rPr>
        <w:t>the risks and opportunities at play</w:t>
      </w:r>
      <w:r w:rsidR="008D3CA8" w:rsidRPr="006E34B4">
        <w:rPr>
          <w:spacing w:val="-2"/>
          <w:sz w:val="21"/>
          <w:szCs w:val="21"/>
          <w:lang w:val="en-GB"/>
        </w:rPr>
        <w:t xml:space="preserve">. </w:t>
      </w:r>
      <w:r w:rsidR="006E34B4">
        <w:rPr>
          <w:spacing w:val="-2"/>
          <w:sz w:val="21"/>
          <w:szCs w:val="21"/>
          <w:lang w:val="en-GB"/>
        </w:rPr>
        <w:t xml:space="preserve">Already in </w:t>
      </w:r>
      <w:r w:rsidR="008A38B9" w:rsidRPr="006E34B4">
        <w:rPr>
          <w:spacing w:val="-2"/>
          <w:sz w:val="21"/>
          <w:szCs w:val="21"/>
          <w:lang w:val="en-GB"/>
        </w:rPr>
        <w:t>2007</w:t>
      </w:r>
      <w:r w:rsidR="006E34B4">
        <w:rPr>
          <w:spacing w:val="-2"/>
          <w:sz w:val="21"/>
          <w:szCs w:val="21"/>
          <w:lang w:val="en-GB"/>
        </w:rPr>
        <w:t>, the</w:t>
      </w:r>
      <w:r w:rsidR="008A38B9" w:rsidRPr="006E34B4">
        <w:rPr>
          <w:spacing w:val="-2"/>
          <w:sz w:val="21"/>
          <w:szCs w:val="21"/>
          <w:lang w:val="en-GB"/>
        </w:rPr>
        <w:t xml:space="preserve"> </w:t>
      </w:r>
      <w:r w:rsidR="002C77DD">
        <w:rPr>
          <w:spacing w:val="-2"/>
          <w:sz w:val="21"/>
          <w:szCs w:val="21"/>
          <w:lang w:val="en-GB"/>
        </w:rPr>
        <w:t xml:space="preserve">paper </w:t>
      </w:r>
      <w:r w:rsidR="008A38B9" w:rsidRPr="006E34B4">
        <w:rPr>
          <w:spacing w:val="-2"/>
          <w:sz w:val="21"/>
          <w:szCs w:val="21"/>
          <w:lang w:val="en-GB"/>
        </w:rPr>
        <w:t>“</w:t>
      </w:r>
      <w:proofErr w:type="spellStart"/>
      <w:r w:rsidR="00A53681" w:rsidRPr="00A53681">
        <w:rPr>
          <w:spacing w:val="-2"/>
          <w:sz w:val="21"/>
          <w:szCs w:val="21"/>
          <w:lang w:val="en-GB"/>
        </w:rPr>
        <w:t>Poli</w:t>
      </w:r>
      <w:proofErr w:type="spellEnd"/>
      <w:r w:rsidR="00A53681" w:rsidRPr="00A53681">
        <w:rPr>
          <w:spacing w:val="-2"/>
          <w:sz w:val="21"/>
          <w:szCs w:val="21"/>
          <w:lang w:val="en-GB"/>
        </w:rPr>
        <w:t xml:space="preserve"> </w:t>
      </w:r>
      <w:proofErr w:type="spellStart"/>
      <w:r w:rsidR="00A53681" w:rsidRPr="00A53681">
        <w:rPr>
          <w:spacing w:val="-2"/>
          <w:sz w:val="21"/>
          <w:szCs w:val="21"/>
          <w:lang w:val="en-GB"/>
        </w:rPr>
        <w:t>Logistici</w:t>
      </w:r>
      <w:proofErr w:type="spellEnd"/>
      <w:r w:rsidR="00A53681" w:rsidRPr="00A53681">
        <w:rPr>
          <w:spacing w:val="-2"/>
          <w:sz w:val="21"/>
          <w:szCs w:val="21"/>
          <w:lang w:val="en-GB"/>
        </w:rPr>
        <w:t xml:space="preserve"> e </w:t>
      </w:r>
      <w:proofErr w:type="spellStart"/>
      <w:r w:rsidR="00A53681" w:rsidRPr="00A53681">
        <w:rPr>
          <w:spacing w:val="-2"/>
          <w:sz w:val="21"/>
          <w:szCs w:val="21"/>
          <w:lang w:val="en-GB"/>
        </w:rPr>
        <w:t>sviluppo</w:t>
      </w:r>
      <w:proofErr w:type="spellEnd"/>
      <w:r w:rsidR="00A53681" w:rsidRPr="00A53681">
        <w:rPr>
          <w:spacing w:val="-2"/>
          <w:sz w:val="21"/>
          <w:szCs w:val="21"/>
          <w:lang w:val="en-GB"/>
        </w:rPr>
        <w:t xml:space="preserve"> del </w:t>
      </w:r>
      <w:proofErr w:type="spellStart"/>
      <w:r w:rsidR="00A53681" w:rsidRPr="00A53681">
        <w:rPr>
          <w:spacing w:val="-2"/>
          <w:sz w:val="21"/>
          <w:szCs w:val="21"/>
          <w:lang w:val="en-GB"/>
        </w:rPr>
        <w:t>territorio</w:t>
      </w:r>
      <w:proofErr w:type="spellEnd"/>
      <w:r w:rsidR="00A53681" w:rsidRPr="00A53681">
        <w:rPr>
          <w:spacing w:val="-2"/>
          <w:sz w:val="21"/>
          <w:szCs w:val="21"/>
          <w:lang w:val="en-GB"/>
        </w:rPr>
        <w:t>” (</w:t>
      </w:r>
      <w:r w:rsidR="002C77DD" w:rsidRPr="00A53681">
        <w:rPr>
          <w:i/>
          <w:spacing w:val="-2"/>
          <w:sz w:val="21"/>
          <w:szCs w:val="21"/>
          <w:lang w:val="en-GB"/>
        </w:rPr>
        <w:t>Logistics Poles And The Development Of The Territory</w:t>
      </w:r>
      <w:r w:rsidR="00A53681" w:rsidRPr="00A53681">
        <w:rPr>
          <w:spacing w:val="-2"/>
          <w:sz w:val="21"/>
          <w:szCs w:val="21"/>
          <w:lang w:val="en-GB"/>
        </w:rPr>
        <w:t>)</w:t>
      </w:r>
      <w:r w:rsidR="002C77DD" w:rsidRPr="00A53681">
        <w:rPr>
          <w:spacing w:val="-2"/>
          <w:sz w:val="21"/>
          <w:szCs w:val="21"/>
          <w:lang w:val="en-GB"/>
        </w:rPr>
        <w:t>,</w:t>
      </w:r>
      <w:r w:rsidR="002C77DD">
        <w:rPr>
          <w:spacing w:val="-2"/>
          <w:sz w:val="21"/>
          <w:szCs w:val="21"/>
          <w:lang w:val="en-GB"/>
        </w:rPr>
        <w:t xml:space="preserve"> </w:t>
      </w:r>
      <w:r>
        <w:rPr>
          <w:spacing w:val="-2"/>
          <w:sz w:val="21"/>
          <w:szCs w:val="21"/>
          <w:lang w:val="en-GB"/>
        </w:rPr>
        <w:t>rang an initial alarm bell on how Italy was setting out on a worrying path towards losing competitiveness on the international markets, also due to a lack of investments and the inability to implement necessary reforms</w:t>
      </w:r>
      <w:r w:rsidRPr="00D3788C">
        <w:rPr>
          <w:spacing w:val="-2"/>
          <w:sz w:val="21"/>
          <w:szCs w:val="21"/>
          <w:lang w:val="en-GB"/>
        </w:rPr>
        <w:t>, in partic</w:t>
      </w:r>
      <w:r>
        <w:rPr>
          <w:spacing w:val="-2"/>
          <w:sz w:val="21"/>
          <w:szCs w:val="21"/>
          <w:lang w:val="en-GB"/>
        </w:rPr>
        <w:t xml:space="preserve">ular in the sectors involved in the </w:t>
      </w:r>
      <w:r w:rsidRPr="00D3788C">
        <w:rPr>
          <w:spacing w:val="-2"/>
          <w:sz w:val="21"/>
          <w:szCs w:val="21"/>
          <w:lang w:val="en-GB"/>
        </w:rPr>
        <w:t>logistic</w:t>
      </w:r>
      <w:r>
        <w:rPr>
          <w:spacing w:val="-2"/>
          <w:sz w:val="21"/>
          <w:szCs w:val="21"/>
          <w:lang w:val="en-GB"/>
        </w:rPr>
        <w:t>s chain</w:t>
      </w:r>
      <w:r w:rsidR="008A38B9" w:rsidRPr="006E34B4">
        <w:rPr>
          <w:spacing w:val="-2"/>
          <w:sz w:val="21"/>
          <w:szCs w:val="21"/>
          <w:lang w:val="en-GB"/>
        </w:rPr>
        <w:t xml:space="preserve">: </w:t>
      </w:r>
      <w:r w:rsidR="006E34B4" w:rsidRPr="006E34B4">
        <w:rPr>
          <w:spacing w:val="-2"/>
          <w:sz w:val="21"/>
          <w:szCs w:val="21"/>
          <w:lang w:val="en-GB"/>
        </w:rPr>
        <w:t>ports</w:t>
      </w:r>
      <w:r w:rsidR="008A38B9" w:rsidRPr="006E34B4">
        <w:rPr>
          <w:spacing w:val="-2"/>
          <w:sz w:val="21"/>
          <w:szCs w:val="21"/>
          <w:lang w:val="en-GB"/>
        </w:rPr>
        <w:t>, interport</w:t>
      </w:r>
      <w:r w:rsidR="002C77DD">
        <w:rPr>
          <w:spacing w:val="-2"/>
          <w:sz w:val="21"/>
          <w:szCs w:val="21"/>
          <w:lang w:val="en-GB"/>
        </w:rPr>
        <w:t xml:space="preserve">s </w:t>
      </w:r>
      <w:r w:rsidR="006E34B4" w:rsidRPr="006E34B4">
        <w:rPr>
          <w:spacing w:val="-2"/>
          <w:sz w:val="21"/>
          <w:szCs w:val="21"/>
          <w:lang w:val="en-GB"/>
        </w:rPr>
        <w:t>and</w:t>
      </w:r>
      <w:r w:rsidR="008A38B9" w:rsidRPr="006E34B4">
        <w:rPr>
          <w:spacing w:val="-2"/>
          <w:sz w:val="21"/>
          <w:szCs w:val="21"/>
          <w:lang w:val="en-GB"/>
        </w:rPr>
        <w:t xml:space="preserve"> </w:t>
      </w:r>
      <w:r w:rsidR="002C77DD">
        <w:rPr>
          <w:spacing w:val="-2"/>
          <w:sz w:val="21"/>
          <w:szCs w:val="21"/>
          <w:lang w:val="en-GB"/>
        </w:rPr>
        <w:t>the maritime sector</w:t>
      </w:r>
      <w:r w:rsidR="008A38B9" w:rsidRPr="006E34B4">
        <w:rPr>
          <w:spacing w:val="-2"/>
          <w:sz w:val="21"/>
          <w:szCs w:val="21"/>
          <w:lang w:val="en-GB"/>
        </w:rPr>
        <w:t xml:space="preserve"> </w:t>
      </w:r>
      <w:r>
        <w:rPr>
          <w:spacing w:val="-2"/>
          <w:sz w:val="21"/>
          <w:szCs w:val="21"/>
          <w:lang w:val="en-GB"/>
        </w:rPr>
        <w:t>first among them</w:t>
      </w:r>
      <w:r w:rsidR="008A38B9" w:rsidRPr="006E34B4">
        <w:rPr>
          <w:spacing w:val="-2"/>
          <w:sz w:val="21"/>
          <w:szCs w:val="21"/>
          <w:lang w:val="en-GB"/>
        </w:rPr>
        <w:t xml:space="preserve">. </w:t>
      </w:r>
    </w:p>
    <w:p w:rsidR="008A38B9" w:rsidRPr="006E34B4" w:rsidRDefault="007844A8" w:rsidP="008A38B9">
      <w:pPr>
        <w:autoSpaceDE w:val="0"/>
        <w:autoSpaceDN w:val="0"/>
        <w:adjustRightInd w:val="0"/>
        <w:ind w:firstLine="284"/>
        <w:jc w:val="both"/>
        <w:rPr>
          <w:spacing w:val="-2"/>
          <w:sz w:val="21"/>
          <w:szCs w:val="21"/>
          <w:lang w:val="en-GB"/>
        </w:rPr>
      </w:pPr>
      <w:r>
        <w:rPr>
          <w:spacing w:val="-2"/>
          <w:sz w:val="21"/>
          <w:szCs w:val="21"/>
          <w:lang w:val="en-GB"/>
        </w:rPr>
        <w:t>The logistics chain is complex and multifaceted</w:t>
      </w:r>
      <w:r w:rsidRPr="00D3788C">
        <w:rPr>
          <w:spacing w:val="-2"/>
          <w:sz w:val="21"/>
          <w:szCs w:val="21"/>
          <w:lang w:val="en-GB"/>
        </w:rPr>
        <w:t xml:space="preserve">: </w:t>
      </w:r>
      <w:r>
        <w:rPr>
          <w:spacing w:val="-2"/>
          <w:sz w:val="21"/>
          <w:szCs w:val="21"/>
          <w:lang w:val="en-GB"/>
        </w:rPr>
        <w:t xml:space="preserve">it encompasses both manufacturing companies which aim to internationalise, or to ship and process their goods, and business sectors such as land and maritime </w:t>
      </w:r>
      <w:r w:rsidRPr="00D3788C">
        <w:rPr>
          <w:spacing w:val="-2"/>
          <w:sz w:val="21"/>
          <w:szCs w:val="21"/>
          <w:lang w:val="en-GB"/>
        </w:rPr>
        <w:t xml:space="preserve">shipping, </w:t>
      </w:r>
      <w:r>
        <w:rPr>
          <w:spacing w:val="-2"/>
          <w:sz w:val="21"/>
          <w:szCs w:val="21"/>
          <w:lang w:val="en-GB"/>
        </w:rPr>
        <w:t xml:space="preserve">and rail transport, which face </w:t>
      </w:r>
      <w:r w:rsidRPr="00D3788C">
        <w:rPr>
          <w:spacing w:val="-2"/>
          <w:sz w:val="21"/>
          <w:szCs w:val="21"/>
          <w:lang w:val="en-GB"/>
        </w:rPr>
        <w:t xml:space="preserve">macro </w:t>
      </w:r>
      <w:r>
        <w:rPr>
          <w:spacing w:val="-2"/>
          <w:sz w:val="21"/>
          <w:szCs w:val="21"/>
          <w:lang w:val="en-GB"/>
        </w:rPr>
        <w:t>and</w:t>
      </w:r>
      <w:r w:rsidRPr="00D3788C">
        <w:rPr>
          <w:spacing w:val="-2"/>
          <w:sz w:val="21"/>
          <w:szCs w:val="21"/>
          <w:lang w:val="en-GB"/>
        </w:rPr>
        <w:t xml:space="preserve"> micro </w:t>
      </w:r>
      <w:r>
        <w:rPr>
          <w:spacing w:val="-2"/>
          <w:sz w:val="21"/>
          <w:szCs w:val="21"/>
          <w:lang w:val="en-GB"/>
        </w:rPr>
        <w:t>issues of invariably great importance, which need to be solved as soon as possible</w:t>
      </w:r>
      <w:r w:rsidR="008A38B9" w:rsidRPr="006E34B4">
        <w:rPr>
          <w:spacing w:val="-2"/>
          <w:sz w:val="21"/>
          <w:szCs w:val="21"/>
          <w:lang w:val="en-GB"/>
        </w:rPr>
        <w:t>.</w:t>
      </w:r>
    </w:p>
    <w:p w:rsidR="008A38B9" w:rsidRPr="006E34B4" w:rsidRDefault="007844A8" w:rsidP="008A38B9">
      <w:pPr>
        <w:autoSpaceDE w:val="0"/>
        <w:autoSpaceDN w:val="0"/>
        <w:adjustRightInd w:val="0"/>
        <w:ind w:firstLine="284"/>
        <w:jc w:val="both"/>
        <w:rPr>
          <w:spacing w:val="-2"/>
          <w:sz w:val="21"/>
          <w:szCs w:val="21"/>
          <w:lang w:val="en-GB"/>
        </w:rPr>
      </w:pPr>
      <w:r>
        <w:rPr>
          <w:spacing w:val="-2"/>
          <w:sz w:val="21"/>
          <w:szCs w:val="21"/>
          <w:lang w:val="en-GB"/>
        </w:rPr>
        <w:t xml:space="preserve">The sector is worth </w:t>
      </w:r>
      <w:r w:rsidRPr="00D3788C">
        <w:rPr>
          <w:spacing w:val="-2"/>
          <w:sz w:val="21"/>
          <w:szCs w:val="21"/>
          <w:lang w:val="en-GB"/>
        </w:rPr>
        <w:t xml:space="preserve">200 </w:t>
      </w:r>
      <w:r>
        <w:rPr>
          <w:spacing w:val="-2"/>
          <w:sz w:val="21"/>
          <w:szCs w:val="21"/>
          <w:lang w:val="en-GB"/>
        </w:rPr>
        <w:t xml:space="preserve">billion euros and accounts for </w:t>
      </w:r>
      <w:r w:rsidRPr="00D3788C">
        <w:rPr>
          <w:spacing w:val="-2"/>
          <w:sz w:val="21"/>
          <w:szCs w:val="21"/>
          <w:lang w:val="en-GB"/>
        </w:rPr>
        <w:t>13%</w:t>
      </w:r>
      <w:r>
        <w:rPr>
          <w:spacing w:val="-2"/>
          <w:sz w:val="21"/>
          <w:szCs w:val="21"/>
          <w:lang w:val="en-GB"/>
        </w:rPr>
        <w:t xml:space="preserve"> of GDP. One million people work in the logistics services sector, either directly, indirectly, or in related industries</w:t>
      </w:r>
      <w:r w:rsidRPr="00D3788C">
        <w:rPr>
          <w:spacing w:val="-2"/>
          <w:sz w:val="21"/>
          <w:szCs w:val="21"/>
          <w:lang w:val="en-GB"/>
        </w:rPr>
        <w:t xml:space="preserve">; </w:t>
      </w:r>
      <w:r>
        <w:rPr>
          <w:spacing w:val="-2"/>
          <w:sz w:val="21"/>
          <w:szCs w:val="21"/>
          <w:lang w:val="en-GB"/>
        </w:rPr>
        <w:t xml:space="preserve">these figures give an idea of the potential of the </w:t>
      </w:r>
      <w:r w:rsidRPr="006239C7">
        <w:rPr>
          <w:spacing w:val="-2"/>
          <w:sz w:val="21"/>
          <w:szCs w:val="21"/>
          <w:lang w:val="en-GB"/>
        </w:rPr>
        <w:t xml:space="preserve">asset </w:t>
      </w:r>
      <w:r>
        <w:rPr>
          <w:spacing w:val="-2"/>
          <w:sz w:val="21"/>
          <w:szCs w:val="21"/>
          <w:lang w:val="en-GB"/>
        </w:rPr>
        <w:t>we are discussing, and that this paper analyses by taking an innovative approach</w:t>
      </w:r>
      <w:r w:rsidR="00493C35" w:rsidRPr="006E34B4">
        <w:rPr>
          <w:spacing w:val="-2"/>
          <w:sz w:val="21"/>
          <w:szCs w:val="21"/>
          <w:lang w:val="en-GB"/>
        </w:rPr>
        <w:t>.</w:t>
      </w:r>
    </w:p>
    <w:p w:rsidR="008A38B9" w:rsidRPr="006E34B4" w:rsidRDefault="008A38B9" w:rsidP="008A38B9">
      <w:pPr>
        <w:autoSpaceDE w:val="0"/>
        <w:autoSpaceDN w:val="0"/>
        <w:adjustRightInd w:val="0"/>
        <w:jc w:val="both"/>
        <w:rPr>
          <w:spacing w:val="-2"/>
          <w:sz w:val="21"/>
          <w:szCs w:val="21"/>
          <w:lang w:val="en-GB"/>
        </w:rPr>
      </w:pPr>
    </w:p>
    <w:p w:rsidR="008A38B9" w:rsidRPr="002D57BD" w:rsidRDefault="00547F9D" w:rsidP="008A38B9">
      <w:pPr>
        <w:autoSpaceDE w:val="0"/>
        <w:autoSpaceDN w:val="0"/>
        <w:adjustRightInd w:val="0"/>
        <w:ind w:firstLine="284"/>
        <w:jc w:val="both"/>
        <w:rPr>
          <w:i/>
          <w:spacing w:val="-2"/>
          <w:sz w:val="21"/>
          <w:szCs w:val="21"/>
          <w:lang w:val="en-GB"/>
        </w:rPr>
      </w:pPr>
      <w:r>
        <w:rPr>
          <w:i/>
          <w:spacing w:val="-2"/>
          <w:sz w:val="21"/>
          <w:szCs w:val="21"/>
          <w:lang w:val="en-GB"/>
        </w:rPr>
        <w:t>What’s n</w:t>
      </w:r>
      <w:r w:rsidR="007844A8" w:rsidRPr="002D57BD">
        <w:rPr>
          <w:i/>
          <w:spacing w:val="-2"/>
          <w:sz w:val="21"/>
          <w:szCs w:val="21"/>
          <w:lang w:val="en-GB"/>
        </w:rPr>
        <w:t xml:space="preserve">ew </w:t>
      </w:r>
    </w:p>
    <w:p w:rsidR="008A38B9" w:rsidRPr="002D57BD" w:rsidRDefault="008A38B9" w:rsidP="008A38B9">
      <w:pPr>
        <w:autoSpaceDE w:val="0"/>
        <w:autoSpaceDN w:val="0"/>
        <w:adjustRightInd w:val="0"/>
        <w:ind w:firstLine="284"/>
        <w:jc w:val="both"/>
        <w:rPr>
          <w:spacing w:val="-2"/>
          <w:sz w:val="12"/>
          <w:szCs w:val="12"/>
          <w:lang w:val="en-GB"/>
        </w:rPr>
      </w:pPr>
    </w:p>
    <w:p w:rsidR="008A38B9" w:rsidRPr="002D57BD" w:rsidRDefault="00101C68" w:rsidP="008A38B9">
      <w:pPr>
        <w:autoSpaceDE w:val="0"/>
        <w:autoSpaceDN w:val="0"/>
        <w:adjustRightInd w:val="0"/>
        <w:ind w:firstLine="284"/>
        <w:jc w:val="both"/>
        <w:rPr>
          <w:spacing w:val="-2"/>
          <w:sz w:val="21"/>
          <w:szCs w:val="21"/>
          <w:lang w:val="en-GB"/>
        </w:rPr>
      </w:pPr>
      <w:r w:rsidRPr="002D57BD">
        <w:rPr>
          <w:spacing w:val="-2"/>
          <w:sz w:val="21"/>
          <w:szCs w:val="21"/>
          <w:lang w:val="en-GB"/>
        </w:rPr>
        <w:t>SRM</w:t>
      </w:r>
      <w:r>
        <w:rPr>
          <w:spacing w:val="-2"/>
          <w:sz w:val="21"/>
          <w:szCs w:val="21"/>
          <w:lang w:val="en-GB"/>
        </w:rPr>
        <w:t xml:space="preserve"> </w:t>
      </w:r>
      <w:r w:rsidR="00F264EF">
        <w:rPr>
          <w:spacing w:val="-2"/>
          <w:sz w:val="21"/>
          <w:szCs w:val="21"/>
          <w:lang w:val="en-GB"/>
        </w:rPr>
        <w:t>adopted its usual research methodology, based on a</w:t>
      </w:r>
      <w:r w:rsidR="008A38B9" w:rsidRPr="00F264EF">
        <w:rPr>
          <w:spacing w:val="-2"/>
          <w:sz w:val="21"/>
          <w:szCs w:val="21"/>
          <w:lang w:val="en-GB"/>
        </w:rPr>
        <w:t xml:space="preserve"> </w:t>
      </w:r>
      <w:r w:rsidR="00F264EF">
        <w:rPr>
          <w:spacing w:val="-2"/>
          <w:sz w:val="21"/>
          <w:szCs w:val="21"/>
          <w:lang w:val="en-GB"/>
        </w:rPr>
        <w:t>“</w:t>
      </w:r>
      <w:r w:rsidR="008A38B9" w:rsidRPr="00F264EF">
        <w:rPr>
          <w:spacing w:val="-2"/>
          <w:sz w:val="21"/>
          <w:szCs w:val="21"/>
          <w:lang w:val="en-GB"/>
        </w:rPr>
        <w:t xml:space="preserve">desk </w:t>
      </w:r>
      <w:r w:rsidR="006E34B4" w:rsidRPr="00F264EF">
        <w:rPr>
          <w:spacing w:val="-2"/>
          <w:sz w:val="21"/>
          <w:szCs w:val="21"/>
          <w:lang w:val="en-GB"/>
        </w:rPr>
        <w:t>and</w:t>
      </w:r>
      <w:r w:rsidR="008A38B9" w:rsidRPr="00F264EF">
        <w:rPr>
          <w:spacing w:val="-2"/>
          <w:sz w:val="21"/>
          <w:szCs w:val="21"/>
          <w:lang w:val="en-GB"/>
        </w:rPr>
        <w:t xml:space="preserve"> field</w:t>
      </w:r>
      <w:r w:rsidR="00F264EF">
        <w:rPr>
          <w:spacing w:val="-2"/>
          <w:sz w:val="21"/>
          <w:szCs w:val="21"/>
          <w:lang w:val="en-GB"/>
        </w:rPr>
        <w:t>” approach, and interviewed major Italian industry players, who collaborated enthusiastically in defining the strategic guidelines of the paper</w:t>
      </w:r>
      <w:r w:rsidR="008A38B9" w:rsidRPr="002D57BD">
        <w:rPr>
          <w:spacing w:val="-2"/>
          <w:sz w:val="21"/>
          <w:szCs w:val="21"/>
          <w:lang w:val="en-GB"/>
        </w:rPr>
        <w:t xml:space="preserve">. </w:t>
      </w:r>
      <w:r w:rsidR="00F264EF">
        <w:rPr>
          <w:spacing w:val="-2"/>
          <w:sz w:val="21"/>
          <w:szCs w:val="21"/>
          <w:lang w:val="en-GB"/>
        </w:rPr>
        <w:t>The truly original element introduced by this work is the significant weight afforded</w:t>
      </w:r>
      <w:r w:rsidR="00F264EF" w:rsidRPr="00F264EF">
        <w:rPr>
          <w:spacing w:val="-2"/>
          <w:sz w:val="21"/>
          <w:szCs w:val="21"/>
          <w:lang w:val="en-GB"/>
        </w:rPr>
        <w:t xml:space="preserve"> to interviews carried out abroad with leading companies in the fields of manufacturing, logistics, and infrastructure</w:t>
      </w:r>
      <w:r w:rsidR="00F264EF">
        <w:rPr>
          <w:spacing w:val="-2"/>
          <w:sz w:val="21"/>
          <w:szCs w:val="21"/>
          <w:lang w:val="en-GB"/>
        </w:rPr>
        <w:t xml:space="preserve">: to name a just few, global carrier </w:t>
      </w:r>
      <w:r w:rsidR="008A38B9" w:rsidRPr="00F264EF">
        <w:rPr>
          <w:spacing w:val="-2"/>
          <w:sz w:val="21"/>
          <w:szCs w:val="21"/>
          <w:lang w:val="en-GB"/>
        </w:rPr>
        <w:t>Maersk Line</w:t>
      </w:r>
      <w:r w:rsidR="008A38B9" w:rsidRPr="002D57BD">
        <w:rPr>
          <w:spacing w:val="-2"/>
          <w:sz w:val="21"/>
          <w:szCs w:val="21"/>
          <w:lang w:val="en-GB"/>
        </w:rPr>
        <w:t xml:space="preserve">, </w:t>
      </w:r>
      <w:r w:rsidR="00F264EF">
        <w:rPr>
          <w:spacing w:val="-2"/>
          <w:sz w:val="21"/>
          <w:szCs w:val="21"/>
          <w:lang w:val="en-GB"/>
        </w:rPr>
        <w:t>and the</w:t>
      </w:r>
      <w:r w:rsidR="008A38B9" w:rsidRPr="002D57BD">
        <w:rPr>
          <w:spacing w:val="-2"/>
          <w:sz w:val="21"/>
          <w:szCs w:val="21"/>
          <w:lang w:val="en-GB"/>
        </w:rPr>
        <w:t xml:space="preserve"> Qingdao </w:t>
      </w:r>
      <w:r w:rsidR="006E34B4" w:rsidRPr="002D57BD">
        <w:rPr>
          <w:spacing w:val="-2"/>
          <w:sz w:val="21"/>
          <w:szCs w:val="21"/>
          <w:lang w:val="en-GB"/>
        </w:rPr>
        <w:t xml:space="preserve">and </w:t>
      </w:r>
      <w:proofErr w:type="spellStart"/>
      <w:r w:rsidR="006E34B4" w:rsidRPr="002D57BD">
        <w:rPr>
          <w:spacing w:val="-2"/>
          <w:sz w:val="21"/>
          <w:szCs w:val="21"/>
          <w:lang w:val="en-GB"/>
        </w:rPr>
        <w:t>Tanger</w:t>
      </w:r>
      <w:proofErr w:type="spellEnd"/>
      <w:r w:rsidR="006E34B4" w:rsidRPr="002D57BD">
        <w:rPr>
          <w:spacing w:val="-2"/>
          <w:sz w:val="21"/>
          <w:szCs w:val="21"/>
          <w:lang w:val="en-GB"/>
        </w:rPr>
        <w:t xml:space="preserve"> Med</w:t>
      </w:r>
      <w:r w:rsidR="00F264EF">
        <w:rPr>
          <w:spacing w:val="-2"/>
          <w:sz w:val="21"/>
          <w:szCs w:val="21"/>
          <w:lang w:val="en-GB"/>
        </w:rPr>
        <w:t xml:space="preserve"> </w:t>
      </w:r>
      <w:r w:rsidR="00F264EF" w:rsidRPr="002D57BD">
        <w:rPr>
          <w:spacing w:val="-2"/>
          <w:sz w:val="21"/>
          <w:szCs w:val="21"/>
          <w:lang w:val="en-GB"/>
        </w:rPr>
        <w:t>ports</w:t>
      </w:r>
      <w:r w:rsidR="006E34B4" w:rsidRPr="002D57BD">
        <w:rPr>
          <w:spacing w:val="-2"/>
          <w:sz w:val="21"/>
          <w:szCs w:val="21"/>
          <w:lang w:val="en-GB"/>
        </w:rPr>
        <w:t xml:space="preserve">, </w:t>
      </w:r>
      <w:r w:rsidR="00F264EF">
        <w:rPr>
          <w:spacing w:val="-2"/>
          <w:sz w:val="21"/>
          <w:szCs w:val="21"/>
          <w:lang w:val="en-GB"/>
        </w:rPr>
        <w:t xml:space="preserve">which rank among the leading ports in the </w:t>
      </w:r>
      <w:r w:rsidR="006E34B4" w:rsidRPr="002D57BD">
        <w:rPr>
          <w:spacing w:val="-2"/>
          <w:sz w:val="21"/>
          <w:szCs w:val="21"/>
          <w:lang w:val="en-GB"/>
        </w:rPr>
        <w:t xml:space="preserve">world </w:t>
      </w:r>
      <w:r w:rsidR="00F264EF">
        <w:rPr>
          <w:spacing w:val="-2"/>
          <w:sz w:val="21"/>
          <w:szCs w:val="21"/>
          <w:lang w:val="en-GB"/>
        </w:rPr>
        <w:t xml:space="preserve">in the </w:t>
      </w:r>
      <w:r w:rsidR="006E34B4" w:rsidRPr="002D57BD">
        <w:rPr>
          <w:spacing w:val="-2"/>
          <w:sz w:val="21"/>
          <w:szCs w:val="21"/>
          <w:lang w:val="en-GB"/>
        </w:rPr>
        <w:t>c</w:t>
      </w:r>
      <w:r w:rsidR="008A38B9" w:rsidRPr="002D57BD">
        <w:rPr>
          <w:spacing w:val="-2"/>
          <w:sz w:val="21"/>
          <w:szCs w:val="21"/>
          <w:lang w:val="en-GB"/>
        </w:rPr>
        <w:t xml:space="preserve">ontainer </w:t>
      </w:r>
      <w:r w:rsidR="006E34B4" w:rsidRPr="002D57BD">
        <w:rPr>
          <w:spacing w:val="-2"/>
          <w:sz w:val="21"/>
          <w:szCs w:val="21"/>
          <w:lang w:val="en-GB"/>
        </w:rPr>
        <w:t>segment</w:t>
      </w:r>
      <w:r w:rsidR="00F264EF">
        <w:rPr>
          <w:spacing w:val="-2"/>
          <w:sz w:val="21"/>
          <w:szCs w:val="21"/>
          <w:lang w:val="en-GB"/>
        </w:rPr>
        <w:t>,</w:t>
      </w:r>
      <w:r w:rsidR="006E34B4" w:rsidRPr="002D57BD">
        <w:rPr>
          <w:spacing w:val="-2"/>
          <w:sz w:val="21"/>
          <w:szCs w:val="21"/>
          <w:lang w:val="en-GB"/>
        </w:rPr>
        <w:t xml:space="preserve"> </w:t>
      </w:r>
      <w:r w:rsidR="001178A7">
        <w:rPr>
          <w:spacing w:val="-2"/>
          <w:sz w:val="21"/>
          <w:szCs w:val="21"/>
          <w:lang w:val="en-GB"/>
        </w:rPr>
        <w:t>whose</w:t>
      </w:r>
      <w:r w:rsidR="00F264EF">
        <w:rPr>
          <w:spacing w:val="-2"/>
          <w:sz w:val="21"/>
          <w:szCs w:val="21"/>
          <w:lang w:val="en-GB"/>
        </w:rPr>
        <w:t xml:space="preserve"> representatives told of their experience and of the </w:t>
      </w:r>
      <w:r w:rsidR="008A38B9" w:rsidRPr="002D57BD">
        <w:rPr>
          <w:spacing w:val="-2"/>
          <w:sz w:val="21"/>
          <w:szCs w:val="21"/>
          <w:lang w:val="en-GB"/>
        </w:rPr>
        <w:t>strategie</w:t>
      </w:r>
      <w:r w:rsidR="00765608" w:rsidRPr="002D57BD">
        <w:rPr>
          <w:spacing w:val="-2"/>
          <w:sz w:val="21"/>
          <w:szCs w:val="21"/>
          <w:lang w:val="en-GB"/>
        </w:rPr>
        <w:t>s</w:t>
      </w:r>
      <w:r w:rsidR="008A38B9" w:rsidRPr="002D57BD">
        <w:rPr>
          <w:spacing w:val="-2"/>
          <w:sz w:val="21"/>
          <w:szCs w:val="21"/>
          <w:lang w:val="en-GB"/>
        </w:rPr>
        <w:t xml:space="preserve"> </w:t>
      </w:r>
      <w:r w:rsidR="00F264EF">
        <w:rPr>
          <w:spacing w:val="-2"/>
          <w:sz w:val="21"/>
          <w:szCs w:val="21"/>
          <w:lang w:val="en-GB"/>
        </w:rPr>
        <w:t xml:space="preserve">pursued by their national governments to </w:t>
      </w:r>
      <w:r w:rsidR="001178A7">
        <w:rPr>
          <w:spacing w:val="-2"/>
          <w:sz w:val="21"/>
          <w:szCs w:val="21"/>
          <w:lang w:val="en-GB"/>
        </w:rPr>
        <w:t xml:space="preserve">help </w:t>
      </w:r>
      <w:r w:rsidR="00F264EF">
        <w:rPr>
          <w:spacing w:val="-2"/>
          <w:sz w:val="21"/>
          <w:szCs w:val="21"/>
          <w:lang w:val="en-GB"/>
        </w:rPr>
        <w:t xml:space="preserve">make them increasingly </w:t>
      </w:r>
      <w:r w:rsidR="008A38B9" w:rsidRPr="002D57BD">
        <w:rPr>
          <w:spacing w:val="-2"/>
          <w:sz w:val="21"/>
          <w:szCs w:val="21"/>
          <w:lang w:val="en-GB"/>
        </w:rPr>
        <w:t>competitiv</w:t>
      </w:r>
      <w:r w:rsidR="00765608" w:rsidRPr="002D57BD">
        <w:rPr>
          <w:spacing w:val="-2"/>
          <w:sz w:val="21"/>
          <w:szCs w:val="21"/>
          <w:lang w:val="en-GB"/>
        </w:rPr>
        <w:t>e</w:t>
      </w:r>
      <w:r w:rsidR="008A38B9" w:rsidRPr="002D57BD">
        <w:rPr>
          <w:spacing w:val="-2"/>
          <w:sz w:val="21"/>
          <w:szCs w:val="21"/>
          <w:lang w:val="en-GB"/>
        </w:rPr>
        <w:t xml:space="preserve"> </w:t>
      </w:r>
      <w:r w:rsidR="006E34B4" w:rsidRPr="002D57BD">
        <w:rPr>
          <w:spacing w:val="-2"/>
          <w:sz w:val="21"/>
          <w:szCs w:val="21"/>
          <w:lang w:val="en-GB"/>
        </w:rPr>
        <w:t>and</w:t>
      </w:r>
      <w:r w:rsidR="008A38B9" w:rsidRPr="002D57BD">
        <w:rPr>
          <w:spacing w:val="-2"/>
          <w:sz w:val="21"/>
          <w:szCs w:val="21"/>
          <w:lang w:val="en-GB"/>
        </w:rPr>
        <w:t xml:space="preserve"> “aggressiv</w:t>
      </w:r>
      <w:r w:rsidR="00765608" w:rsidRPr="002D57BD">
        <w:rPr>
          <w:spacing w:val="-2"/>
          <w:sz w:val="21"/>
          <w:szCs w:val="21"/>
          <w:lang w:val="en-GB"/>
        </w:rPr>
        <w:t>e</w:t>
      </w:r>
      <w:r w:rsidR="008A38B9" w:rsidRPr="002D57BD">
        <w:rPr>
          <w:spacing w:val="-2"/>
          <w:sz w:val="21"/>
          <w:szCs w:val="21"/>
          <w:lang w:val="en-GB"/>
        </w:rPr>
        <w:t xml:space="preserve">” </w:t>
      </w:r>
      <w:r w:rsidR="00F264EF">
        <w:rPr>
          <w:spacing w:val="-2"/>
          <w:sz w:val="21"/>
          <w:szCs w:val="21"/>
          <w:lang w:val="en-GB"/>
        </w:rPr>
        <w:t xml:space="preserve">on the </w:t>
      </w:r>
      <w:r w:rsidR="006E34B4" w:rsidRPr="002D57BD">
        <w:rPr>
          <w:spacing w:val="-2"/>
          <w:sz w:val="21"/>
          <w:szCs w:val="21"/>
          <w:lang w:val="en-GB"/>
        </w:rPr>
        <w:t>market</w:t>
      </w:r>
      <w:r w:rsidR="008A38B9" w:rsidRPr="002D57BD">
        <w:rPr>
          <w:spacing w:val="-2"/>
          <w:sz w:val="21"/>
          <w:szCs w:val="21"/>
          <w:lang w:val="en-GB"/>
        </w:rPr>
        <w:t xml:space="preserve">. </w:t>
      </w:r>
    </w:p>
    <w:p w:rsidR="008A38B9" w:rsidRPr="002D57BD" w:rsidRDefault="003C6B0D" w:rsidP="008A38B9">
      <w:pPr>
        <w:autoSpaceDE w:val="0"/>
        <w:autoSpaceDN w:val="0"/>
        <w:adjustRightInd w:val="0"/>
        <w:ind w:firstLine="284"/>
        <w:jc w:val="both"/>
        <w:rPr>
          <w:spacing w:val="-2"/>
          <w:sz w:val="21"/>
          <w:szCs w:val="21"/>
          <w:lang w:val="en-GB"/>
        </w:rPr>
      </w:pPr>
      <w:r>
        <w:rPr>
          <w:spacing w:val="-2"/>
          <w:sz w:val="21"/>
          <w:szCs w:val="21"/>
          <w:lang w:val="en-GB"/>
        </w:rPr>
        <w:t xml:space="preserve">Research was also geared to providing the reader </w:t>
      </w:r>
      <w:r w:rsidR="001178A7">
        <w:rPr>
          <w:spacing w:val="-2"/>
          <w:sz w:val="21"/>
          <w:szCs w:val="21"/>
          <w:lang w:val="en-GB"/>
        </w:rPr>
        <w:t xml:space="preserve">with </w:t>
      </w:r>
      <w:r>
        <w:rPr>
          <w:spacing w:val="-2"/>
          <w:sz w:val="21"/>
          <w:szCs w:val="21"/>
          <w:lang w:val="en-GB"/>
        </w:rPr>
        <w:t xml:space="preserve">guidance on potential </w:t>
      </w:r>
      <w:r w:rsidR="008A38B9" w:rsidRPr="002D57BD">
        <w:rPr>
          <w:spacing w:val="-2"/>
          <w:sz w:val="21"/>
          <w:szCs w:val="21"/>
          <w:lang w:val="en-GB"/>
        </w:rPr>
        <w:t>logistic</w:t>
      </w:r>
      <w:r>
        <w:rPr>
          <w:spacing w:val="-2"/>
          <w:sz w:val="21"/>
          <w:szCs w:val="21"/>
          <w:lang w:val="en-GB"/>
        </w:rPr>
        <w:t>s</w:t>
      </w:r>
      <w:r w:rsidR="008A38B9" w:rsidRPr="002D57BD">
        <w:rPr>
          <w:spacing w:val="-2"/>
          <w:sz w:val="21"/>
          <w:szCs w:val="21"/>
          <w:lang w:val="en-GB"/>
        </w:rPr>
        <w:t xml:space="preserve"> </w:t>
      </w:r>
      <w:r>
        <w:rPr>
          <w:spacing w:val="-2"/>
          <w:sz w:val="21"/>
          <w:szCs w:val="21"/>
          <w:lang w:val="en-GB"/>
        </w:rPr>
        <w:t xml:space="preserve">horizons </w:t>
      </w:r>
      <w:r w:rsidR="008A38B9" w:rsidRPr="002D57BD">
        <w:rPr>
          <w:spacing w:val="-2"/>
          <w:sz w:val="21"/>
          <w:szCs w:val="21"/>
          <w:lang w:val="en-GB"/>
        </w:rPr>
        <w:t>in term</w:t>
      </w:r>
      <w:r w:rsidR="00101C68">
        <w:rPr>
          <w:spacing w:val="-2"/>
          <w:sz w:val="21"/>
          <w:szCs w:val="21"/>
          <w:lang w:val="en-GB"/>
        </w:rPr>
        <w:t>s of new territories in which to invest</w:t>
      </w:r>
      <w:r w:rsidR="008A38B9" w:rsidRPr="002D57BD">
        <w:rPr>
          <w:spacing w:val="-2"/>
          <w:sz w:val="21"/>
          <w:szCs w:val="21"/>
          <w:lang w:val="en-GB"/>
        </w:rPr>
        <w:t xml:space="preserve">; </w:t>
      </w:r>
      <w:r>
        <w:rPr>
          <w:spacing w:val="-2"/>
          <w:sz w:val="21"/>
          <w:szCs w:val="21"/>
          <w:lang w:val="en-GB"/>
        </w:rPr>
        <w:t xml:space="preserve">this logic inspired the chapter on </w:t>
      </w:r>
      <w:r>
        <w:rPr>
          <w:spacing w:val="-2"/>
          <w:sz w:val="21"/>
          <w:szCs w:val="21"/>
          <w:lang w:val="en-GB"/>
        </w:rPr>
        <w:lastRenderedPageBreak/>
        <w:t xml:space="preserve">the </w:t>
      </w:r>
      <w:r w:rsidR="006E34B4" w:rsidRPr="002D57BD">
        <w:rPr>
          <w:spacing w:val="-2"/>
          <w:sz w:val="21"/>
          <w:szCs w:val="21"/>
          <w:lang w:val="en-GB"/>
        </w:rPr>
        <w:t>countries</w:t>
      </w:r>
      <w:r w:rsidR="008A38B9" w:rsidRPr="002D57BD">
        <w:rPr>
          <w:spacing w:val="-2"/>
          <w:sz w:val="21"/>
          <w:szCs w:val="21"/>
          <w:lang w:val="en-GB"/>
        </w:rPr>
        <w:t xml:space="preserve"> </w:t>
      </w:r>
      <w:r>
        <w:rPr>
          <w:spacing w:val="-2"/>
          <w:sz w:val="21"/>
          <w:szCs w:val="21"/>
          <w:lang w:val="en-GB"/>
        </w:rPr>
        <w:t xml:space="preserve">of the Med </w:t>
      </w:r>
      <w:r w:rsidR="008A38B9" w:rsidRPr="002D57BD">
        <w:rPr>
          <w:spacing w:val="-2"/>
          <w:sz w:val="21"/>
          <w:szCs w:val="21"/>
          <w:lang w:val="en-GB"/>
        </w:rPr>
        <w:t>Area</w:t>
      </w:r>
      <w:r>
        <w:rPr>
          <w:spacing w:val="-2"/>
          <w:sz w:val="21"/>
          <w:szCs w:val="21"/>
          <w:lang w:val="en-GB"/>
        </w:rPr>
        <w:t>,</w:t>
      </w:r>
      <w:r w:rsidR="008A38B9" w:rsidRPr="002D57BD">
        <w:rPr>
          <w:spacing w:val="-2"/>
          <w:sz w:val="21"/>
          <w:szCs w:val="21"/>
          <w:lang w:val="en-GB"/>
        </w:rPr>
        <w:t xml:space="preserve"> </w:t>
      </w:r>
      <w:r>
        <w:rPr>
          <w:spacing w:val="-2"/>
          <w:sz w:val="21"/>
          <w:szCs w:val="21"/>
          <w:lang w:val="en-GB"/>
        </w:rPr>
        <w:t xml:space="preserve">with a special section on </w:t>
      </w:r>
      <w:r w:rsidR="008A38B9" w:rsidRPr="002D57BD">
        <w:rPr>
          <w:spacing w:val="-2"/>
          <w:sz w:val="21"/>
          <w:szCs w:val="21"/>
          <w:lang w:val="en-GB"/>
        </w:rPr>
        <w:t>Tunisia</w:t>
      </w:r>
      <w:r>
        <w:rPr>
          <w:spacing w:val="-2"/>
          <w:sz w:val="21"/>
          <w:szCs w:val="21"/>
          <w:lang w:val="en-GB"/>
        </w:rPr>
        <w:t xml:space="preserve">, and interviews with important Italian enterprises that have invested in </w:t>
      </w:r>
      <w:r w:rsidR="008A38B9" w:rsidRPr="002D57BD">
        <w:rPr>
          <w:spacing w:val="-2"/>
          <w:sz w:val="21"/>
          <w:szCs w:val="21"/>
          <w:lang w:val="en-GB"/>
        </w:rPr>
        <w:t>Nor</w:t>
      </w:r>
      <w:r>
        <w:rPr>
          <w:spacing w:val="-2"/>
          <w:sz w:val="21"/>
          <w:szCs w:val="21"/>
          <w:lang w:val="en-GB"/>
        </w:rPr>
        <w:t>th A</w:t>
      </w:r>
      <w:r w:rsidR="008A38B9" w:rsidRPr="002D57BD">
        <w:rPr>
          <w:spacing w:val="-2"/>
          <w:sz w:val="21"/>
          <w:szCs w:val="21"/>
          <w:lang w:val="en-GB"/>
        </w:rPr>
        <w:t>frica.</w:t>
      </w:r>
    </w:p>
    <w:p w:rsidR="008A38B9" w:rsidRPr="002D57BD" w:rsidRDefault="003C6B0D" w:rsidP="008A38B9">
      <w:pPr>
        <w:autoSpaceDE w:val="0"/>
        <w:autoSpaceDN w:val="0"/>
        <w:adjustRightInd w:val="0"/>
        <w:ind w:firstLine="284"/>
        <w:jc w:val="both"/>
        <w:rPr>
          <w:spacing w:val="-2"/>
          <w:sz w:val="21"/>
          <w:szCs w:val="21"/>
          <w:lang w:val="en-GB"/>
        </w:rPr>
      </w:pPr>
      <w:r>
        <w:rPr>
          <w:spacing w:val="-2"/>
          <w:sz w:val="21"/>
          <w:szCs w:val="21"/>
          <w:lang w:val="en-GB"/>
        </w:rPr>
        <w:t xml:space="preserve">Last but not least, a number of case studies </w:t>
      </w:r>
      <w:r w:rsidR="00A419BE">
        <w:rPr>
          <w:spacing w:val="-2"/>
          <w:sz w:val="21"/>
          <w:szCs w:val="21"/>
          <w:lang w:val="en-GB"/>
        </w:rPr>
        <w:t xml:space="preserve">were </w:t>
      </w:r>
      <w:r>
        <w:rPr>
          <w:spacing w:val="-2"/>
          <w:sz w:val="21"/>
          <w:szCs w:val="21"/>
          <w:lang w:val="en-GB"/>
        </w:rPr>
        <w:t>added, drawn up with authoritative collaborators, including the Genoa branch of the Bank of Italy</w:t>
      </w:r>
      <w:r w:rsidR="008A38B9" w:rsidRPr="002D57BD">
        <w:rPr>
          <w:spacing w:val="-2"/>
          <w:sz w:val="21"/>
          <w:szCs w:val="21"/>
          <w:lang w:val="en-GB"/>
        </w:rPr>
        <w:t xml:space="preserve">, </w:t>
      </w:r>
      <w:r>
        <w:rPr>
          <w:spacing w:val="-2"/>
          <w:sz w:val="21"/>
          <w:szCs w:val="21"/>
          <w:lang w:val="en-GB"/>
        </w:rPr>
        <w:t xml:space="preserve">Professor </w:t>
      </w:r>
      <w:proofErr w:type="spellStart"/>
      <w:r w:rsidR="008A38B9" w:rsidRPr="002D57BD">
        <w:rPr>
          <w:spacing w:val="-2"/>
          <w:sz w:val="21"/>
          <w:szCs w:val="21"/>
          <w:lang w:val="en-GB"/>
        </w:rPr>
        <w:t>Lanfranco</w:t>
      </w:r>
      <w:proofErr w:type="spellEnd"/>
      <w:r w:rsidR="008A38B9" w:rsidRPr="002D57BD">
        <w:rPr>
          <w:spacing w:val="-2"/>
          <w:sz w:val="21"/>
          <w:szCs w:val="21"/>
          <w:lang w:val="en-GB"/>
        </w:rPr>
        <w:t xml:space="preserve"> </w:t>
      </w:r>
      <w:proofErr w:type="spellStart"/>
      <w:r w:rsidR="008A38B9" w:rsidRPr="002D57BD">
        <w:rPr>
          <w:spacing w:val="-2"/>
          <w:sz w:val="21"/>
          <w:szCs w:val="21"/>
          <w:lang w:val="en-GB"/>
        </w:rPr>
        <w:t>Senn</w:t>
      </w:r>
      <w:proofErr w:type="spellEnd"/>
      <w:r w:rsidR="008A38B9" w:rsidRPr="002D57BD">
        <w:rPr>
          <w:spacing w:val="-2"/>
          <w:sz w:val="21"/>
          <w:szCs w:val="21"/>
          <w:lang w:val="en-GB"/>
        </w:rPr>
        <w:t xml:space="preserve"> </w:t>
      </w:r>
      <w:r>
        <w:rPr>
          <w:spacing w:val="-2"/>
          <w:sz w:val="21"/>
          <w:szCs w:val="21"/>
          <w:lang w:val="en-GB"/>
        </w:rPr>
        <w:t xml:space="preserve">of </w:t>
      </w:r>
      <w:r w:rsidR="005D455E">
        <w:rPr>
          <w:spacing w:val="-2"/>
          <w:sz w:val="21"/>
          <w:szCs w:val="21"/>
          <w:lang w:val="en-GB"/>
        </w:rPr>
        <w:t xml:space="preserve">the </w:t>
      </w:r>
      <w:proofErr w:type="spellStart"/>
      <w:r w:rsidR="005D455E" w:rsidRPr="002D57BD">
        <w:rPr>
          <w:spacing w:val="-2"/>
          <w:sz w:val="21"/>
          <w:szCs w:val="21"/>
          <w:lang w:val="en-GB"/>
        </w:rPr>
        <w:t>Bocconi</w:t>
      </w:r>
      <w:proofErr w:type="spellEnd"/>
      <w:r w:rsidR="005D455E">
        <w:rPr>
          <w:spacing w:val="-2"/>
          <w:sz w:val="21"/>
          <w:szCs w:val="21"/>
          <w:lang w:val="en-GB"/>
        </w:rPr>
        <w:t xml:space="preserve"> University of Milan</w:t>
      </w:r>
      <w:r w:rsidR="008A38B9" w:rsidRPr="002D57BD">
        <w:rPr>
          <w:spacing w:val="-2"/>
          <w:sz w:val="21"/>
          <w:szCs w:val="21"/>
          <w:lang w:val="en-GB"/>
        </w:rPr>
        <w:t xml:space="preserve">, </w:t>
      </w:r>
      <w:r w:rsidR="005D455E">
        <w:rPr>
          <w:spacing w:val="-2"/>
          <w:sz w:val="21"/>
          <w:szCs w:val="21"/>
          <w:lang w:val="en-GB"/>
        </w:rPr>
        <w:t>Professor</w:t>
      </w:r>
      <w:r w:rsidR="008A38B9" w:rsidRPr="002D57BD">
        <w:rPr>
          <w:spacing w:val="-2"/>
          <w:sz w:val="21"/>
          <w:szCs w:val="21"/>
          <w:lang w:val="en-GB"/>
        </w:rPr>
        <w:t xml:space="preserve"> </w:t>
      </w:r>
      <w:proofErr w:type="spellStart"/>
      <w:r w:rsidR="008A38B9" w:rsidRPr="002D57BD">
        <w:rPr>
          <w:spacing w:val="-2"/>
          <w:sz w:val="21"/>
          <w:szCs w:val="21"/>
          <w:lang w:val="en-GB"/>
        </w:rPr>
        <w:t>Ennio</w:t>
      </w:r>
      <w:proofErr w:type="spellEnd"/>
      <w:r w:rsidR="008A38B9" w:rsidRPr="002D57BD">
        <w:rPr>
          <w:spacing w:val="-2"/>
          <w:sz w:val="21"/>
          <w:szCs w:val="21"/>
          <w:lang w:val="en-GB"/>
        </w:rPr>
        <w:t xml:space="preserve"> Forte </w:t>
      </w:r>
      <w:r w:rsidR="005D455E">
        <w:rPr>
          <w:spacing w:val="-2"/>
          <w:sz w:val="21"/>
          <w:szCs w:val="21"/>
          <w:lang w:val="en-GB"/>
        </w:rPr>
        <w:t xml:space="preserve">of the </w:t>
      </w:r>
      <w:r w:rsidR="008A38B9" w:rsidRPr="002D57BD">
        <w:rPr>
          <w:spacing w:val="-2"/>
          <w:sz w:val="21"/>
          <w:szCs w:val="21"/>
          <w:lang w:val="en-GB"/>
        </w:rPr>
        <w:t xml:space="preserve">Federico II </w:t>
      </w:r>
      <w:r w:rsidR="005D455E">
        <w:rPr>
          <w:spacing w:val="-2"/>
          <w:sz w:val="21"/>
          <w:szCs w:val="21"/>
          <w:lang w:val="en-GB"/>
        </w:rPr>
        <w:t xml:space="preserve">University of </w:t>
      </w:r>
      <w:r w:rsidR="008A38B9" w:rsidRPr="002D57BD">
        <w:rPr>
          <w:spacing w:val="-2"/>
          <w:sz w:val="21"/>
          <w:szCs w:val="21"/>
          <w:lang w:val="en-GB"/>
        </w:rPr>
        <w:t>Napl</w:t>
      </w:r>
      <w:r w:rsidR="005D455E">
        <w:rPr>
          <w:spacing w:val="-2"/>
          <w:sz w:val="21"/>
          <w:szCs w:val="21"/>
          <w:lang w:val="en-GB"/>
        </w:rPr>
        <w:t>es</w:t>
      </w:r>
      <w:r w:rsidR="008A38B9" w:rsidRPr="002D57BD">
        <w:rPr>
          <w:spacing w:val="-2"/>
          <w:sz w:val="21"/>
          <w:szCs w:val="21"/>
          <w:lang w:val="en-GB"/>
        </w:rPr>
        <w:t xml:space="preserve">, </w:t>
      </w:r>
      <w:r w:rsidR="005D455E">
        <w:rPr>
          <w:spacing w:val="-2"/>
          <w:sz w:val="21"/>
          <w:szCs w:val="21"/>
          <w:lang w:val="en-GB"/>
        </w:rPr>
        <w:t>Professor</w:t>
      </w:r>
      <w:r w:rsidR="008A38B9" w:rsidRPr="002D57BD">
        <w:rPr>
          <w:spacing w:val="-2"/>
          <w:sz w:val="21"/>
          <w:szCs w:val="21"/>
          <w:lang w:val="en-GB"/>
        </w:rPr>
        <w:t xml:space="preserve"> Lucio </w:t>
      </w:r>
      <w:proofErr w:type="spellStart"/>
      <w:r w:rsidR="008A38B9" w:rsidRPr="002D57BD">
        <w:rPr>
          <w:spacing w:val="-2"/>
          <w:sz w:val="21"/>
          <w:szCs w:val="21"/>
          <w:lang w:val="en-GB"/>
        </w:rPr>
        <w:t>Siviero</w:t>
      </w:r>
      <w:proofErr w:type="spellEnd"/>
      <w:r w:rsidR="008A38B9" w:rsidRPr="002D57BD">
        <w:rPr>
          <w:spacing w:val="-2"/>
          <w:sz w:val="21"/>
          <w:szCs w:val="21"/>
          <w:lang w:val="en-GB"/>
        </w:rPr>
        <w:t xml:space="preserve"> </w:t>
      </w:r>
      <w:r w:rsidR="005D455E">
        <w:rPr>
          <w:spacing w:val="-2"/>
          <w:sz w:val="21"/>
          <w:szCs w:val="21"/>
          <w:lang w:val="en-GB"/>
        </w:rPr>
        <w:t xml:space="preserve">of the </w:t>
      </w:r>
      <w:r w:rsidR="008A38B9" w:rsidRPr="002D57BD">
        <w:rPr>
          <w:spacing w:val="-2"/>
          <w:sz w:val="21"/>
          <w:szCs w:val="21"/>
          <w:lang w:val="en-GB"/>
        </w:rPr>
        <w:t xml:space="preserve">Catania </w:t>
      </w:r>
      <w:r w:rsidR="005D455E">
        <w:rPr>
          <w:spacing w:val="-2"/>
          <w:sz w:val="21"/>
          <w:szCs w:val="21"/>
          <w:lang w:val="en-GB"/>
        </w:rPr>
        <w:t>University, and many more</w:t>
      </w:r>
      <w:r w:rsidR="008A38B9" w:rsidRPr="002D57BD">
        <w:rPr>
          <w:spacing w:val="-2"/>
          <w:sz w:val="21"/>
          <w:szCs w:val="21"/>
          <w:lang w:val="en-GB"/>
        </w:rPr>
        <w:t xml:space="preserve">; </w:t>
      </w:r>
      <w:r w:rsidR="005D455E">
        <w:rPr>
          <w:spacing w:val="-2"/>
          <w:sz w:val="21"/>
          <w:szCs w:val="21"/>
          <w:lang w:val="en-GB"/>
        </w:rPr>
        <w:t xml:space="preserve">the case studies allowed a deeper investigation of the issues at play in specific territories and segments </w:t>
      </w:r>
      <w:r w:rsidR="008A38B9" w:rsidRPr="002D57BD">
        <w:rPr>
          <w:spacing w:val="-2"/>
          <w:sz w:val="21"/>
          <w:szCs w:val="21"/>
          <w:lang w:val="en-GB"/>
        </w:rPr>
        <w:t>(</w:t>
      </w:r>
      <w:r w:rsidR="005D455E">
        <w:rPr>
          <w:spacing w:val="-2"/>
          <w:sz w:val="21"/>
          <w:szCs w:val="21"/>
          <w:lang w:val="en-GB"/>
        </w:rPr>
        <w:t>for instance</w:t>
      </w:r>
      <w:r w:rsidR="006E34B4" w:rsidRPr="002D57BD">
        <w:rPr>
          <w:spacing w:val="-2"/>
          <w:sz w:val="21"/>
          <w:szCs w:val="21"/>
          <w:lang w:val="en-GB"/>
        </w:rPr>
        <w:t xml:space="preserve"> </w:t>
      </w:r>
      <w:r w:rsidR="005D455E">
        <w:rPr>
          <w:spacing w:val="-2"/>
          <w:sz w:val="21"/>
          <w:szCs w:val="21"/>
          <w:lang w:val="en-GB"/>
        </w:rPr>
        <w:t xml:space="preserve">the </w:t>
      </w:r>
      <w:r w:rsidR="006E34B4" w:rsidRPr="002D57BD">
        <w:rPr>
          <w:spacing w:val="-2"/>
          <w:sz w:val="21"/>
          <w:szCs w:val="21"/>
          <w:lang w:val="en-GB"/>
        </w:rPr>
        <w:t>agro-food se</w:t>
      </w:r>
      <w:r w:rsidR="005D455E">
        <w:rPr>
          <w:spacing w:val="-2"/>
          <w:sz w:val="21"/>
          <w:szCs w:val="21"/>
          <w:lang w:val="en-GB"/>
        </w:rPr>
        <w:t>gment</w:t>
      </w:r>
      <w:r w:rsidR="008A38B9" w:rsidRPr="002D57BD">
        <w:rPr>
          <w:spacing w:val="-2"/>
          <w:sz w:val="21"/>
          <w:szCs w:val="21"/>
          <w:lang w:val="en-GB"/>
        </w:rPr>
        <w:t xml:space="preserve">) </w:t>
      </w:r>
      <w:r w:rsidR="005D455E">
        <w:rPr>
          <w:spacing w:val="-2"/>
          <w:sz w:val="21"/>
          <w:szCs w:val="21"/>
          <w:lang w:val="en-GB"/>
        </w:rPr>
        <w:t>of the logistics sector</w:t>
      </w:r>
      <w:r w:rsidR="008A38B9" w:rsidRPr="002D57BD">
        <w:rPr>
          <w:spacing w:val="-2"/>
          <w:sz w:val="21"/>
          <w:szCs w:val="21"/>
          <w:lang w:val="en-GB"/>
        </w:rPr>
        <w:t xml:space="preserve">, </w:t>
      </w:r>
      <w:r w:rsidR="005D455E">
        <w:rPr>
          <w:spacing w:val="-2"/>
          <w:sz w:val="21"/>
          <w:szCs w:val="21"/>
          <w:lang w:val="en-GB"/>
        </w:rPr>
        <w:t xml:space="preserve">and the gathering of expert opinions on the main </w:t>
      </w:r>
      <w:r w:rsidR="008A38B9" w:rsidRPr="002D57BD">
        <w:rPr>
          <w:spacing w:val="-2"/>
          <w:sz w:val="21"/>
          <w:szCs w:val="21"/>
          <w:lang w:val="en-GB"/>
        </w:rPr>
        <w:t>logistic</w:t>
      </w:r>
      <w:r w:rsidR="005D455E">
        <w:rPr>
          <w:spacing w:val="-2"/>
          <w:sz w:val="21"/>
          <w:szCs w:val="21"/>
          <w:lang w:val="en-GB"/>
        </w:rPr>
        <w:t xml:space="preserve">s </w:t>
      </w:r>
      <w:r w:rsidR="00A419BE">
        <w:rPr>
          <w:spacing w:val="-2"/>
          <w:sz w:val="21"/>
          <w:szCs w:val="21"/>
          <w:lang w:val="en-GB"/>
        </w:rPr>
        <w:t xml:space="preserve">issues </w:t>
      </w:r>
      <w:r w:rsidR="005D455E">
        <w:rPr>
          <w:spacing w:val="-2"/>
          <w:sz w:val="21"/>
          <w:szCs w:val="21"/>
          <w:lang w:val="en-GB"/>
        </w:rPr>
        <w:t>and, most importantly, how to solve them</w:t>
      </w:r>
      <w:r w:rsidR="008A38B9" w:rsidRPr="002D57BD">
        <w:rPr>
          <w:spacing w:val="-2"/>
          <w:sz w:val="21"/>
          <w:szCs w:val="21"/>
          <w:lang w:val="en-GB"/>
        </w:rPr>
        <w:t>.</w:t>
      </w:r>
    </w:p>
    <w:p w:rsidR="008A38B9" w:rsidRPr="002D57BD" w:rsidRDefault="006E34B4" w:rsidP="008A38B9">
      <w:pPr>
        <w:autoSpaceDE w:val="0"/>
        <w:autoSpaceDN w:val="0"/>
        <w:adjustRightInd w:val="0"/>
        <w:ind w:firstLine="284"/>
        <w:jc w:val="both"/>
        <w:rPr>
          <w:spacing w:val="-2"/>
          <w:sz w:val="21"/>
          <w:szCs w:val="21"/>
          <w:lang w:val="en-GB"/>
        </w:rPr>
      </w:pPr>
      <w:r w:rsidRPr="002D57BD">
        <w:rPr>
          <w:spacing w:val="-2"/>
          <w:sz w:val="21"/>
          <w:szCs w:val="21"/>
          <w:lang w:val="en-GB"/>
        </w:rPr>
        <w:t>If on the one hand</w:t>
      </w:r>
      <w:r w:rsidR="008A38B9" w:rsidRPr="002D57BD">
        <w:rPr>
          <w:spacing w:val="-2"/>
          <w:sz w:val="21"/>
          <w:szCs w:val="21"/>
          <w:lang w:val="en-GB"/>
        </w:rPr>
        <w:t xml:space="preserve"> </w:t>
      </w:r>
      <w:r w:rsidRPr="002D57BD">
        <w:rPr>
          <w:spacing w:val="-2"/>
          <w:sz w:val="21"/>
          <w:szCs w:val="21"/>
          <w:lang w:val="en-GB"/>
        </w:rPr>
        <w:t xml:space="preserve">this paper </w:t>
      </w:r>
      <w:r w:rsidR="00A419BE">
        <w:rPr>
          <w:spacing w:val="-2"/>
          <w:sz w:val="21"/>
          <w:szCs w:val="21"/>
          <w:lang w:val="en-GB"/>
        </w:rPr>
        <w:t xml:space="preserve">is </w:t>
      </w:r>
      <w:r w:rsidR="00A419BE" w:rsidRPr="002D57BD">
        <w:rPr>
          <w:spacing w:val="-2"/>
          <w:sz w:val="21"/>
          <w:szCs w:val="21"/>
          <w:lang w:val="en-GB"/>
        </w:rPr>
        <w:t>therefore</w:t>
      </w:r>
      <w:r w:rsidR="00A419BE">
        <w:rPr>
          <w:spacing w:val="-2"/>
          <w:sz w:val="21"/>
          <w:szCs w:val="21"/>
          <w:lang w:val="en-GB"/>
        </w:rPr>
        <w:t xml:space="preserve"> </w:t>
      </w:r>
      <w:r w:rsidR="005D455E">
        <w:rPr>
          <w:spacing w:val="-2"/>
          <w:sz w:val="21"/>
          <w:szCs w:val="21"/>
          <w:lang w:val="en-GB"/>
        </w:rPr>
        <w:t xml:space="preserve">an extension of </w:t>
      </w:r>
      <w:r w:rsidRPr="002D57BD">
        <w:rPr>
          <w:spacing w:val="-2"/>
          <w:sz w:val="21"/>
          <w:szCs w:val="21"/>
          <w:lang w:val="en-GB"/>
        </w:rPr>
        <w:t>previous works</w:t>
      </w:r>
      <w:r w:rsidR="008A38B9" w:rsidRPr="002D57BD">
        <w:rPr>
          <w:spacing w:val="-2"/>
          <w:sz w:val="21"/>
          <w:szCs w:val="21"/>
          <w:lang w:val="en-GB"/>
        </w:rPr>
        <w:t xml:space="preserve">, </w:t>
      </w:r>
      <w:r w:rsidRPr="002D57BD">
        <w:rPr>
          <w:spacing w:val="-2"/>
          <w:sz w:val="21"/>
          <w:szCs w:val="21"/>
          <w:lang w:val="en-GB"/>
        </w:rPr>
        <w:t xml:space="preserve">on the other </w:t>
      </w:r>
      <w:r w:rsidR="005D455E">
        <w:rPr>
          <w:spacing w:val="-2"/>
          <w:sz w:val="21"/>
          <w:szCs w:val="21"/>
          <w:lang w:val="en-GB"/>
        </w:rPr>
        <w:t xml:space="preserve">it stands out for numerous new, original traits, that in the course of its writing have led to the analysis of aspects tied to the development of </w:t>
      </w:r>
      <w:r w:rsidR="008A38B9" w:rsidRPr="002D57BD">
        <w:rPr>
          <w:spacing w:val="-2"/>
          <w:sz w:val="21"/>
          <w:szCs w:val="21"/>
          <w:lang w:val="en-GB"/>
        </w:rPr>
        <w:t>logistic</w:t>
      </w:r>
      <w:r w:rsidR="005D455E">
        <w:rPr>
          <w:spacing w:val="-2"/>
          <w:sz w:val="21"/>
          <w:szCs w:val="21"/>
          <w:lang w:val="en-GB"/>
        </w:rPr>
        <w:t>s</w:t>
      </w:r>
      <w:r w:rsidR="008A38B9" w:rsidRPr="002D57BD">
        <w:rPr>
          <w:spacing w:val="-2"/>
          <w:sz w:val="21"/>
          <w:szCs w:val="21"/>
          <w:lang w:val="en-GB"/>
        </w:rPr>
        <w:t xml:space="preserve">, </w:t>
      </w:r>
      <w:r w:rsidR="005D455E">
        <w:rPr>
          <w:spacing w:val="-2"/>
          <w:sz w:val="21"/>
          <w:szCs w:val="21"/>
          <w:lang w:val="en-GB"/>
        </w:rPr>
        <w:t>such as the identification of areas of higher or lower logistics intensity</w:t>
      </w:r>
      <w:r w:rsidR="008A38B9" w:rsidRPr="002D57BD">
        <w:rPr>
          <w:spacing w:val="-2"/>
          <w:sz w:val="21"/>
          <w:szCs w:val="21"/>
          <w:lang w:val="en-GB"/>
        </w:rPr>
        <w:t xml:space="preserve">, </w:t>
      </w:r>
      <w:r w:rsidRPr="002D57BD">
        <w:rPr>
          <w:spacing w:val="-2"/>
          <w:sz w:val="21"/>
          <w:szCs w:val="21"/>
          <w:lang w:val="en-GB"/>
        </w:rPr>
        <w:t>and</w:t>
      </w:r>
      <w:r w:rsidR="008A38B9" w:rsidRPr="002D57BD">
        <w:rPr>
          <w:spacing w:val="-2"/>
          <w:sz w:val="21"/>
          <w:szCs w:val="21"/>
          <w:lang w:val="en-GB"/>
        </w:rPr>
        <w:t xml:space="preserve"> </w:t>
      </w:r>
      <w:r w:rsidR="005D455E">
        <w:rPr>
          <w:spacing w:val="-2"/>
          <w:sz w:val="21"/>
          <w:szCs w:val="21"/>
          <w:lang w:val="en-GB"/>
        </w:rPr>
        <w:t>to broaden the take on the system, to embrace an international perspective, rather than only an Italian one</w:t>
      </w:r>
      <w:r w:rsidR="008A38B9" w:rsidRPr="002D57BD">
        <w:rPr>
          <w:spacing w:val="-2"/>
          <w:sz w:val="21"/>
          <w:szCs w:val="21"/>
          <w:lang w:val="en-GB"/>
        </w:rPr>
        <w:t xml:space="preserve">. </w:t>
      </w:r>
    </w:p>
    <w:p w:rsidR="008A38B9" w:rsidRPr="002D57BD" w:rsidRDefault="006E34B4" w:rsidP="008A38B9">
      <w:pPr>
        <w:autoSpaceDE w:val="0"/>
        <w:autoSpaceDN w:val="0"/>
        <w:adjustRightInd w:val="0"/>
        <w:ind w:firstLine="284"/>
        <w:jc w:val="both"/>
        <w:rPr>
          <w:spacing w:val="-2"/>
          <w:sz w:val="21"/>
          <w:szCs w:val="21"/>
          <w:lang w:val="en-GB"/>
        </w:rPr>
      </w:pPr>
      <w:r w:rsidRPr="002D57BD">
        <w:rPr>
          <w:spacing w:val="-2"/>
          <w:sz w:val="21"/>
          <w:szCs w:val="21"/>
          <w:lang w:val="en-GB"/>
        </w:rPr>
        <w:t>Lastly</w:t>
      </w:r>
      <w:r w:rsidR="00493C35" w:rsidRPr="002D57BD">
        <w:rPr>
          <w:spacing w:val="-2"/>
          <w:sz w:val="21"/>
          <w:szCs w:val="21"/>
          <w:lang w:val="en-GB"/>
        </w:rPr>
        <w:t xml:space="preserve">, </w:t>
      </w:r>
      <w:r w:rsidR="005D455E">
        <w:rPr>
          <w:spacing w:val="-2"/>
          <w:sz w:val="21"/>
          <w:szCs w:val="21"/>
          <w:lang w:val="en-GB"/>
        </w:rPr>
        <w:t xml:space="preserve">another new aspect in </w:t>
      </w:r>
      <w:r w:rsidRPr="002D57BD">
        <w:rPr>
          <w:spacing w:val="-2"/>
          <w:sz w:val="21"/>
          <w:szCs w:val="21"/>
          <w:lang w:val="en-GB"/>
        </w:rPr>
        <w:t xml:space="preserve">the overall </w:t>
      </w:r>
      <w:r w:rsidR="008A38B9" w:rsidRPr="002D57BD">
        <w:rPr>
          <w:spacing w:val="-2"/>
          <w:sz w:val="21"/>
          <w:szCs w:val="21"/>
          <w:lang w:val="en-GB"/>
        </w:rPr>
        <w:t xml:space="preserve">vision </w:t>
      </w:r>
      <w:r w:rsidRPr="002D57BD">
        <w:rPr>
          <w:spacing w:val="-2"/>
          <w:sz w:val="21"/>
          <w:szCs w:val="21"/>
          <w:lang w:val="en-GB"/>
        </w:rPr>
        <w:t>of the paper</w:t>
      </w:r>
      <w:r w:rsidR="005D455E">
        <w:rPr>
          <w:spacing w:val="-2"/>
          <w:sz w:val="21"/>
          <w:szCs w:val="21"/>
          <w:lang w:val="en-GB"/>
        </w:rPr>
        <w:t>,</w:t>
      </w:r>
      <w:r w:rsidRPr="002D57BD">
        <w:rPr>
          <w:spacing w:val="-2"/>
          <w:sz w:val="21"/>
          <w:szCs w:val="21"/>
          <w:lang w:val="en-GB"/>
        </w:rPr>
        <w:t xml:space="preserve"> is </w:t>
      </w:r>
      <w:r w:rsidR="005D455E">
        <w:rPr>
          <w:spacing w:val="-2"/>
          <w:sz w:val="21"/>
          <w:szCs w:val="21"/>
          <w:lang w:val="en-GB"/>
        </w:rPr>
        <w:t xml:space="preserve">that it </w:t>
      </w:r>
      <w:r w:rsidR="002D57BD">
        <w:rPr>
          <w:spacing w:val="-2"/>
          <w:sz w:val="21"/>
          <w:szCs w:val="21"/>
          <w:lang w:val="en-GB"/>
        </w:rPr>
        <w:t>consider</w:t>
      </w:r>
      <w:r w:rsidR="005D455E">
        <w:rPr>
          <w:spacing w:val="-2"/>
          <w:sz w:val="21"/>
          <w:szCs w:val="21"/>
          <w:lang w:val="en-GB"/>
        </w:rPr>
        <w:t>s</w:t>
      </w:r>
      <w:r w:rsidR="002D57BD">
        <w:rPr>
          <w:spacing w:val="-2"/>
          <w:sz w:val="21"/>
          <w:szCs w:val="21"/>
          <w:lang w:val="en-GB"/>
        </w:rPr>
        <w:t xml:space="preserve"> logistics</w:t>
      </w:r>
      <w:r w:rsidR="002D57BD" w:rsidRPr="00D3788C">
        <w:rPr>
          <w:spacing w:val="-2"/>
          <w:sz w:val="21"/>
          <w:szCs w:val="21"/>
          <w:lang w:val="en-GB"/>
        </w:rPr>
        <w:t xml:space="preserve"> </w:t>
      </w:r>
      <w:r w:rsidR="002D57BD">
        <w:rPr>
          <w:spacing w:val="-2"/>
          <w:sz w:val="21"/>
          <w:szCs w:val="21"/>
          <w:lang w:val="en-GB"/>
        </w:rPr>
        <w:t>not as a sector closed in on itself</w:t>
      </w:r>
      <w:r w:rsidR="002D57BD" w:rsidRPr="00D3788C">
        <w:rPr>
          <w:spacing w:val="-2"/>
          <w:sz w:val="21"/>
          <w:szCs w:val="21"/>
          <w:lang w:val="en-GB"/>
        </w:rPr>
        <w:t xml:space="preserve">, </w:t>
      </w:r>
      <w:r w:rsidR="002D57BD">
        <w:rPr>
          <w:spacing w:val="-2"/>
          <w:sz w:val="21"/>
          <w:szCs w:val="21"/>
          <w:lang w:val="en-GB"/>
        </w:rPr>
        <w:t xml:space="preserve">but as a reality capable of affording Italy the international vocation that our economy “needs” in the current historical phase, in which </w:t>
      </w:r>
      <w:r w:rsidR="002D57BD" w:rsidRPr="00D3788C">
        <w:rPr>
          <w:spacing w:val="-2"/>
          <w:sz w:val="21"/>
          <w:szCs w:val="21"/>
          <w:lang w:val="en-GB"/>
        </w:rPr>
        <w:t>export</w:t>
      </w:r>
      <w:r w:rsidR="002D57BD">
        <w:rPr>
          <w:spacing w:val="-2"/>
          <w:sz w:val="21"/>
          <w:szCs w:val="21"/>
          <w:lang w:val="en-GB"/>
        </w:rPr>
        <w:t xml:space="preserve">s seem to be the only lifeboat available to our cumbersome </w:t>
      </w:r>
      <w:r w:rsidR="002D57BD" w:rsidRPr="00D3788C">
        <w:rPr>
          <w:spacing w:val="-2"/>
          <w:sz w:val="21"/>
          <w:szCs w:val="21"/>
          <w:lang w:val="en-GB"/>
        </w:rPr>
        <w:t>“</w:t>
      </w:r>
      <w:r w:rsidR="002D57BD">
        <w:rPr>
          <w:spacing w:val="-2"/>
          <w:sz w:val="21"/>
          <w:szCs w:val="21"/>
          <w:lang w:val="en-GB"/>
        </w:rPr>
        <w:t>ocean liner</w:t>
      </w:r>
      <w:r w:rsidR="002D57BD" w:rsidRPr="00D3788C">
        <w:rPr>
          <w:spacing w:val="-2"/>
          <w:sz w:val="21"/>
          <w:szCs w:val="21"/>
          <w:lang w:val="en-GB"/>
        </w:rPr>
        <w:t>”</w:t>
      </w:r>
      <w:r w:rsidR="002D57BD">
        <w:rPr>
          <w:spacing w:val="-2"/>
          <w:sz w:val="21"/>
          <w:szCs w:val="21"/>
          <w:lang w:val="en-GB"/>
        </w:rPr>
        <w:t xml:space="preserve"> of a country</w:t>
      </w:r>
      <w:r w:rsidR="008A38B9" w:rsidRPr="002D57BD">
        <w:rPr>
          <w:spacing w:val="-2"/>
          <w:sz w:val="21"/>
          <w:szCs w:val="21"/>
          <w:lang w:val="en-GB"/>
        </w:rPr>
        <w:t>.</w:t>
      </w:r>
    </w:p>
    <w:p w:rsidR="008B3510" w:rsidRPr="002D57BD" w:rsidRDefault="008B3510" w:rsidP="008B3510">
      <w:pPr>
        <w:ind w:firstLine="284"/>
        <w:jc w:val="both"/>
        <w:rPr>
          <w:spacing w:val="-2"/>
          <w:sz w:val="21"/>
          <w:szCs w:val="21"/>
          <w:lang w:val="en-GB"/>
        </w:rPr>
      </w:pPr>
    </w:p>
    <w:p w:rsidR="008B3510" w:rsidRPr="002D57BD" w:rsidRDefault="008B3510" w:rsidP="008B3510">
      <w:pPr>
        <w:ind w:firstLine="284"/>
        <w:jc w:val="both"/>
        <w:rPr>
          <w:spacing w:val="-2"/>
          <w:sz w:val="21"/>
          <w:szCs w:val="21"/>
          <w:lang w:val="en-GB"/>
        </w:rPr>
      </w:pPr>
    </w:p>
    <w:p w:rsidR="008A38B9" w:rsidRPr="00A53681" w:rsidRDefault="008A38B9" w:rsidP="008A38B9">
      <w:pPr>
        <w:tabs>
          <w:tab w:val="left" w:pos="2589"/>
        </w:tabs>
        <w:autoSpaceDE w:val="0"/>
        <w:autoSpaceDN w:val="0"/>
        <w:adjustRightInd w:val="0"/>
        <w:jc w:val="both"/>
        <w:rPr>
          <w:lang w:val="en-US"/>
        </w:rPr>
      </w:pPr>
      <w:r w:rsidRPr="002D57BD">
        <w:rPr>
          <w:b/>
          <w:spacing w:val="-2"/>
          <w:sz w:val="21"/>
          <w:szCs w:val="21"/>
          <w:lang w:val="en-GB"/>
        </w:rPr>
        <w:t xml:space="preserve">2. </w:t>
      </w:r>
      <w:r w:rsidR="005D455E">
        <w:rPr>
          <w:b/>
          <w:spacing w:val="-2"/>
          <w:sz w:val="21"/>
          <w:szCs w:val="21"/>
          <w:lang w:val="en-GB"/>
        </w:rPr>
        <w:t>S</w:t>
      </w:r>
      <w:r w:rsidR="009043ED" w:rsidRPr="002D57BD">
        <w:rPr>
          <w:b/>
          <w:spacing w:val="-2"/>
          <w:sz w:val="21"/>
          <w:szCs w:val="21"/>
          <w:lang w:val="en-GB"/>
        </w:rPr>
        <w:t xml:space="preserve">tructure of the </w:t>
      </w:r>
      <w:r w:rsidR="0036480A">
        <w:rPr>
          <w:b/>
          <w:spacing w:val="-2"/>
          <w:sz w:val="21"/>
          <w:szCs w:val="21"/>
          <w:lang w:val="en-GB"/>
        </w:rPr>
        <w:t>r</w:t>
      </w:r>
      <w:r w:rsidR="00E002C5">
        <w:rPr>
          <w:b/>
          <w:spacing w:val="-2"/>
          <w:sz w:val="21"/>
          <w:szCs w:val="21"/>
          <w:lang w:val="en-GB"/>
        </w:rPr>
        <w:t>esearch</w:t>
      </w:r>
    </w:p>
    <w:p w:rsidR="008A38B9" w:rsidRPr="002D57BD" w:rsidRDefault="008A38B9" w:rsidP="008A38B9">
      <w:pPr>
        <w:autoSpaceDE w:val="0"/>
        <w:autoSpaceDN w:val="0"/>
        <w:adjustRightInd w:val="0"/>
        <w:ind w:firstLine="284"/>
        <w:jc w:val="both"/>
        <w:rPr>
          <w:spacing w:val="-2"/>
          <w:sz w:val="21"/>
          <w:szCs w:val="21"/>
          <w:lang w:val="en-GB"/>
        </w:rPr>
      </w:pPr>
    </w:p>
    <w:p w:rsidR="008A38B9" w:rsidRPr="002E5516" w:rsidRDefault="005D455E" w:rsidP="008A38B9">
      <w:pPr>
        <w:autoSpaceDE w:val="0"/>
        <w:autoSpaceDN w:val="0"/>
        <w:adjustRightInd w:val="0"/>
        <w:ind w:firstLine="284"/>
        <w:jc w:val="both"/>
        <w:rPr>
          <w:spacing w:val="-2"/>
          <w:sz w:val="21"/>
          <w:szCs w:val="21"/>
          <w:lang w:val="en-GB"/>
        </w:rPr>
      </w:pPr>
      <w:r>
        <w:rPr>
          <w:spacing w:val="-2"/>
          <w:sz w:val="21"/>
          <w:szCs w:val="21"/>
          <w:lang w:val="en-GB"/>
        </w:rPr>
        <w:t xml:space="preserve">This paper includes three parts, containing different thematic </w:t>
      </w:r>
      <w:r w:rsidRPr="002E5516">
        <w:rPr>
          <w:spacing w:val="-2"/>
          <w:sz w:val="21"/>
          <w:szCs w:val="21"/>
          <w:lang w:val="en-GB"/>
        </w:rPr>
        <w:t>courses of research</w:t>
      </w:r>
      <w:r w:rsidR="008A38B9" w:rsidRPr="002E5516">
        <w:rPr>
          <w:spacing w:val="-2"/>
          <w:sz w:val="21"/>
          <w:szCs w:val="21"/>
          <w:lang w:val="en-GB"/>
        </w:rPr>
        <w:t xml:space="preserve"> </w:t>
      </w:r>
      <w:r w:rsidR="00384691" w:rsidRPr="002E5516">
        <w:rPr>
          <w:spacing w:val="-2"/>
          <w:sz w:val="21"/>
          <w:szCs w:val="21"/>
          <w:lang w:val="en-GB"/>
        </w:rPr>
        <w:t xml:space="preserve">that </w:t>
      </w:r>
      <w:r w:rsidRPr="002E5516">
        <w:rPr>
          <w:spacing w:val="-2"/>
          <w:sz w:val="21"/>
          <w:szCs w:val="21"/>
          <w:lang w:val="en-GB"/>
        </w:rPr>
        <w:t>examin</w:t>
      </w:r>
      <w:r w:rsidR="00384691" w:rsidRPr="002E5516">
        <w:rPr>
          <w:spacing w:val="-2"/>
          <w:sz w:val="21"/>
          <w:szCs w:val="21"/>
          <w:lang w:val="en-GB"/>
        </w:rPr>
        <w:t xml:space="preserve">e </w:t>
      </w:r>
      <w:r w:rsidRPr="002E5516">
        <w:rPr>
          <w:spacing w:val="-2"/>
          <w:sz w:val="21"/>
          <w:szCs w:val="21"/>
          <w:lang w:val="en-GB"/>
        </w:rPr>
        <w:t>the topic of logistics from various perspectives</w:t>
      </w:r>
      <w:r w:rsidR="008A38B9" w:rsidRPr="002E5516">
        <w:rPr>
          <w:spacing w:val="-2"/>
          <w:sz w:val="21"/>
          <w:szCs w:val="21"/>
          <w:lang w:val="en-GB"/>
        </w:rPr>
        <w:t xml:space="preserve">. </w:t>
      </w:r>
      <w:r w:rsidR="002E5516" w:rsidRPr="002E5516">
        <w:rPr>
          <w:spacing w:val="-2"/>
          <w:sz w:val="21"/>
          <w:szCs w:val="21"/>
          <w:lang w:val="en-GB"/>
        </w:rPr>
        <w:t xml:space="preserve">The opening part, in which </w:t>
      </w:r>
      <w:r w:rsidR="002E5516">
        <w:rPr>
          <w:spacing w:val="-2"/>
          <w:sz w:val="21"/>
          <w:szCs w:val="21"/>
          <w:lang w:val="en-GB"/>
        </w:rPr>
        <w:t>the paper as a whole and its results are presented</w:t>
      </w:r>
      <w:r w:rsidR="008A38B9" w:rsidRPr="002E5516">
        <w:rPr>
          <w:spacing w:val="-2"/>
          <w:sz w:val="21"/>
          <w:szCs w:val="21"/>
          <w:lang w:val="en-GB"/>
        </w:rPr>
        <w:t xml:space="preserve">, </w:t>
      </w:r>
      <w:r w:rsidR="002E5516">
        <w:rPr>
          <w:spacing w:val="-2"/>
          <w:sz w:val="21"/>
          <w:szCs w:val="21"/>
          <w:lang w:val="en-GB"/>
        </w:rPr>
        <w:t xml:space="preserve">is followed by the chapters which form the </w:t>
      </w:r>
      <w:r w:rsidR="008A38B9" w:rsidRPr="002E5516">
        <w:rPr>
          <w:spacing w:val="-2"/>
          <w:sz w:val="21"/>
          <w:szCs w:val="21"/>
          <w:lang w:val="en-GB"/>
        </w:rPr>
        <w:t>second</w:t>
      </w:r>
      <w:r w:rsidR="002E5516">
        <w:rPr>
          <w:spacing w:val="-2"/>
          <w:sz w:val="21"/>
          <w:szCs w:val="21"/>
          <w:lang w:val="en-GB"/>
        </w:rPr>
        <w:t xml:space="preserve"> </w:t>
      </w:r>
      <w:r w:rsidR="008A38B9" w:rsidRPr="002E5516">
        <w:rPr>
          <w:spacing w:val="-2"/>
          <w:sz w:val="21"/>
          <w:szCs w:val="21"/>
          <w:lang w:val="en-GB"/>
        </w:rPr>
        <w:t>part</w:t>
      </w:r>
      <w:r w:rsidR="002E5516">
        <w:rPr>
          <w:spacing w:val="-2"/>
          <w:sz w:val="21"/>
          <w:szCs w:val="21"/>
          <w:lang w:val="en-GB"/>
        </w:rPr>
        <w:t xml:space="preserve"> of the </w:t>
      </w:r>
      <w:r w:rsidR="008A38B9" w:rsidRPr="002E5516">
        <w:rPr>
          <w:spacing w:val="-2"/>
          <w:sz w:val="21"/>
          <w:szCs w:val="21"/>
          <w:lang w:val="en-GB"/>
        </w:rPr>
        <w:t xml:space="preserve">volume, </w:t>
      </w:r>
      <w:r w:rsidR="002E5516">
        <w:rPr>
          <w:spacing w:val="-2"/>
          <w:sz w:val="21"/>
          <w:szCs w:val="21"/>
          <w:lang w:val="en-GB"/>
        </w:rPr>
        <w:t>that draw a picture of the industry within the national and international contexts</w:t>
      </w:r>
      <w:r w:rsidR="008A38B9" w:rsidRPr="002E5516">
        <w:rPr>
          <w:spacing w:val="-2"/>
          <w:sz w:val="21"/>
          <w:szCs w:val="21"/>
          <w:lang w:val="en-GB"/>
        </w:rPr>
        <w:t>.</w:t>
      </w:r>
    </w:p>
    <w:p w:rsidR="008A38B9" w:rsidRPr="00384691" w:rsidRDefault="002E5516" w:rsidP="008A38B9">
      <w:pPr>
        <w:autoSpaceDE w:val="0"/>
        <w:autoSpaceDN w:val="0"/>
        <w:adjustRightInd w:val="0"/>
        <w:ind w:firstLine="284"/>
        <w:jc w:val="both"/>
        <w:rPr>
          <w:spacing w:val="-2"/>
          <w:sz w:val="21"/>
          <w:szCs w:val="21"/>
          <w:lang w:val="en-GB"/>
        </w:rPr>
      </w:pPr>
      <w:r>
        <w:rPr>
          <w:spacing w:val="-2"/>
          <w:sz w:val="21"/>
          <w:szCs w:val="21"/>
          <w:lang w:val="en-GB"/>
        </w:rPr>
        <w:t xml:space="preserve">The work then starts in earnest by analysing the </w:t>
      </w:r>
      <w:r w:rsidR="00A419BE">
        <w:rPr>
          <w:b/>
          <w:spacing w:val="-2"/>
          <w:sz w:val="21"/>
          <w:szCs w:val="21"/>
          <w:lang w:val="en-GB"/>
        </w:rPr>
        <w:t xml:space="preserve">main </w:t>
      </w:r>
      <w:r>
        <w:rPr>
          <w:b/>
          <w:spacing w:val="-2"/>
          <w:sz w:val="21"/>
          <w:szCs w:val="21"/>
          <w:lang w:val="en-GB"/>
        </w:rPr>
        <w:t xml:space="preserve">factors </w:t>
      </w:r>
      <w:r w:rsidR="00A419BE">
        <w:rPr>
          <w:b/>
          <w:spacing w:val="-2"/>
          <w:sz w:val="21"/>
          <w:szCs w:val="21"/>
          <w:lang w:val="en-GB"/>
        </w:rPr>
        <w:t>for</w:t>
      </w:r>
      <w:r>
        <w:rPr>
          <w:b/>
          <w:spacing w:val="-2"/>
          <w:sz w:val="21"/>
          <w:szCs w:val="21"/>
          <w:lang w:val="en-GB"/>
        </w:rPr>
        <w:t xml:space="preserve"> the competitiveness</w:t>
      </w:r>
      <w:r w:rsidR="008A38B9" w:rsidRPr="002E5516">
        <w:rPr>
          <w:b/>
          <w:spacing w:val="-2"/>
          <w:sz w:val="21"/>
          <w:szCs w:val="21"/>
          <w:lang w:val="en-GB"/>
        </w:rPr>
        <w:t xml:space="preserve"> </w:t>
      </w:r>
      <w:r>
        <w:rPr>
          <w:b/>
          <w:spacing w:val="-2"/>
          <w:sz w:val="21"/>
          <w:szCs w:val="21"/>
          <w:lang w:val="en-GB"/>
        </w:rPr>
        <w:t>of</w:t>
      </w:r>
      <w:r w:rsidR="008A38B9" w:rsidRPr="002E5516">
        <w:rPr>
          <w:b/>
          <w:spacing w:val="-2"/>
          <w:sz w:val="21"/>
          <w:szCs w:val="21"/>
          <w:lang w:val="en-GB"/>
        </w:rPr>
        <w:t xml:space="preserve"> </w:t>
      </w:r>
      <w:r>
        <w:rPr>
          <w:b/>
          <w:spacing w:val="-2"/>
          <w:sz w:val="21"/>
          <w:szCs w:val="21"/>
          <w:lang w:val="en-GB"/>
        </w:rPr>
        <w:t>Italian logistics</w:t>
      </w:r>
      <w:r w:rsidR="008A38B9" w:rsidRPr="002E5516">
        <w:rPr>
          <w:b/>
          <w:spacing w:val="-2"/>
          <w:sz w:val="21"/>
          <w:szCs w:val="21"/>
          <w:lang w:val="en-GB"/>
        </w:rPr>
        <w:t xml:space="preserve"> </w:t>
      </w:r>
      <w:r w:rsidR="008A38B9" w:rsidRPr="002E5516">
        <w:rPr>
          <w:spacing w:val="-2"/>
          <w:sz w:val="21"/>
          <w:szCs w:val="21"/>
          <w:lang w:val="en-GB"/>
        </w:rPr>
        <w:t xml:space="preserve">in </w:t>
      </w:r>
      <w:r>
        <w:rPr>
          <w:spacing w:val="-2"/>
          <w:sz w:val="21"/>
          <w:szCs w:val="21"/>
          <w:lang w:val="en-GB"/>
        </w:rPr>
        <w:t>relation to the processes of globalisation and of enterprise internationalisation</w:t>
      </w:r>
      <w:r w:rsidR="008A38B9" w:rsidRPr="002E5516">
        <w:rPr>
          <w:spacing w:val="-2"/>
          <w:sz w:val="21"/>
          <w:szCs w:val="21"/>
          <w:lang w:val="en-GB"/>
        </w:rPr>
        <w:t xml:space="preserve">. </w:t>
      </w:r>
      <w:r>
        <w:rPr>
          <w:spacing w:val="-2"/>
          <w:sz w:val="21"/>
          <w:szCs w:val="21"/>
          <w:lang w:val="en-GB"/>
        </w:rPr>
        <w:t>The current state of logistics</w:t>
      </w:r>
      <w:r w:rsidR="008A38B9" w:rsidRPr="002E5516">
        <w:rPr>
          <w:spacing w:val="-2"/>
          <w:sz w:val="21"/>
          <w:szCs w:val="21"/>
          <w:lang w:val="en-GB"/>
        </w:rPr>
        <w:t xml:space="preserve"> </w:t>
      </w:r>
      <w:r>
        <w:rPr>
          <w:spacing w:val="-2"/>
          <w:sz w:val="21"/>
          <w:szCs w:val="21"/>
          <w:lang w:val="en-GB"/>
        </w:rPr>
        <w:t xml:space="preserve">was examined more closely, </w:t>
      </w:r>
      <w:r w:rsidR="00384691" w:rsidRPr="002E5516">
        <w:rPr>
          <w:spacing w:val="-2"/>
          <w:sz w:val="21"/>
          <w:szCs w:val="21"/>
          <w:lang w:val="en-GB"/>
        </w:rPr>
        <w:t>highlighting its importance for the economy of the country</w:t>
      </w:r>
      <w:r w:rsidR="008A38B9" w:rsidRPr="002E5516">
        <w:rPr>
          <w:spacing w:val="-2"/>
          <w:sz w:val="21"/>
          <w:szCs w:val="21"/>
          <w:lang w:val="en-GB"/>
        </w:rPr>
        <w:t xml:space="preserve">, </w:t>
      </w:r>
      <w:r w:rsidR="00A5437C">
        <w:rPr>
          <w:spacing w:val="-2"/>
          <w:sz w:val="21"/>
          <w:szCs w:val="21"/>
          <w:lang w:val="en-GB"/>
        </w:rPr>
        <w:t xml:space="preserve">with the aim of identifying interesting elements to support and improve Italy’s </w:t>
      </w:r>
      <w:r w:rsidR="008A38B9" w:rsidRPr="002E5516">
        <w:rPr>
          <w:spacing w:val="-2"/>
          <w:sz w:val="21"/>
          <w:szCs w:val="21"/>
          <w:lang w:val="en-GB"/>
        </w:rPr>
        <w:t>posi</w:t>
      </w:r>
      <w:r w:rsidR="00A5437C">
        <w:rPr>
          <w:spacing w:val="-2"/>
          <w:sz w:val="21"/>
          <w:szCs w:val="21"/>
          <w:lang w:val="en-GB"/>
        </w:rPr>
        <w:t xml:space="preserve">tioning within the </w:t>
      </w:r>
      <w:r w:rsidR="00D46FD2" w:rsidRPr="00384691">
        <w:rPr>
          <w:spacing w:val="-2"/>
          <w:sz w:val="21"/>
          <w:szCs w:val="21"/>
          <w:lang w:val="en-GB"/>
        </w:rPr>
        <w:t>international</w:t>
      </w:r>
      <w:r w:rsidR="00A5437C">
        <w:rPr>
          <w:spacing w:val="-2"/>
          <w:sz w:val="21"/>
          <w:szCs w:val="21"/>
          <w:lang w:val="en-GB"/>
        </w:rPr>
        <w:t xml:space="preserve"> context</w:t>
      </w:r>
      <w:r w:rsidR="008A38B9" w:rsidRPr="00384691">
        <w:rPr>
          <w:spacing w:val="-2"/>
          <w:sz w:val="21"/>
          <w:szCs w:val="21"/>
          <w:lang w:val="en-GB"/>
        </w:rPr>
        <w:t>.</w:t>
      </w:r>
    </w:p>
    <w:p w:rsidR="008A38B9" w:rsidRPr="00384691" w:rsidRDefault="00A5437C" w:rsidP="008A38B9">
      <w:pPr>
        <w:autoSpaceDE w:val="0"/>
        <w:autoSpaceDN w:val="0"/>
        <w:adjustRightInd w:val="0"/>
        <w:ind w:firstLine="284"/>
        <w:jc w:val="both"/>
        <w:rPr>
          <w:spacing w:val="-2"/>
          <w:sz w:val="21"/>
          <w:szCs w:val="21"/>
          <w:lang w:val="en-GB"/>
        </w:rPr>
      </w:pPr>
      <w:r>
        <w:rPr>
          <w:spacing w:val="-2"/>
          <w:sz w:val="21"/>
          <w:szCs w:val="21"/>
          <w:lang w:val="en-GB"/>
        </w:rPr>
        <w:t xml:space="preserve">The topic of </w:t>
      </w:r>
      <w:r w:rsidR="002E5516">
        <w:rPr>
          <w:spacing w:val="-2"/>
          <w:sz w:val="21"/>
          <w:szCs w:val="21"/>
          <w:lang w:val="en-GB"/>
        </w:rPr>
        <w:t>logistics</w:t>
      </w:r>
      <w:r w:rsidR="008A38B9" w:rsidRPr="00384691">
        <w:rPr>
          <w:spacing w:val="-2"/>
          <w:sz w:val="21"/>
          <w:szCs w:val="21"/>
          <w:lang w:val="en-GB"/>
        </w:rPr>
        <w:t xml:space="preserve"> </w:t>
      </w:r>
      <w:r>
        <w:rPr>
          <w:spacing w:val="-2"/>
          <w:sz w:val="21"/>
          <w:szCs w:val="21"/>
          <w:lang w:val="en-GB"/>
        </w:rPr>
        <w:t xml:space="preserve">is tightly linked with the trends of maritime </w:t>
      </w:r>
      <w:r w:rsidR="002E5516">
        <w:rPr>
          <w:spacing w:val="-2"/>
          <w:sz w:val="21"/>
          <w:szCs w:val="21"/>
          <w:lang w:val="en-GB"/>
        </w:rPr>
        <w:t>transport</w:t>
      </w:r>
      <w:r w:rsidR="008A38B9" w:rsidRPr="00384691">
        <w:rPr>
          <w:spacing w:val="-2"/>
          <w:sz w:val="21"/>
          <w:szCs w:val="21"/>
          <w:lang w:val="en-GB"/>
        </w:rPr>
        <w:t xml:space="preserve">, </w:t>
      </w:r>
      <w:r w:rsidR="007069BC">
        <w:rPr>
          <w:spacing w:val="-2"/>
          <w:sz w:val="21"/>
          <w:szCs w:val="21"/>
          <w:lang w:val="en-GB"/>
        </w:rPr>
        <w:t xml:space="preserve">prompting the paper to move on to examining the </w:t>
      </w:r>
      <w:r w:rsidR="008A38B9" w:rsidRPr="00384691">
        <w:rPr>
          <w:b/>
          <w:spacing w:val="-2"/>
          <w:sz w:val="21"/>
          <w:szCs w:val="21"/>
          <w:lang w:val="en-GB"/>
        </w:rPr>
        <w:t>n</w:t>
      </w:r>
      <w:r w:rsidR="007069BC">
        <w:rPr>
          <w:b/>
          <w:spacing w:val="-2"/>
          <w:sz w:val="21"/>
          <w:szCs w:val="21"/>
          <w:lang w:val="en-GB"/>
        </w:rPr>
        <w:t xml:space="preserve">ew </w:t>
      </w:r>
      <w:r w:rsidR="008A38B9" w:rsidRPr="00384691">
        <w:rPr>
          <w:b/>
          <w:spacing w:val="-2"/>
          <w:sz w:val="21"/>
          <w:szCs w:val="21"/>
          <w:lang w:val="en-GB"/>
        </w:rPr>
        <w:t>geogra</w:t>
      </w:r>
      <w:r w:rsidR="007069BC">
        <w:rPr>
          <w:b/>
          <w:spacing w:val="-2"/>
          <w:sz w:val="21"/>
          <w:szCs w:val="21"/>
          <w:lang w:val="en-GB"/>
        </w:rPr>
        <w:t xml:space="preserve">phy of world trade, </w:t>
      </w:r>
      <w:r w:rsidR="006E34B4" w:rsidRPr="00384691">
        <w:rPr>
          <w:b/>
          <w:spacing w:val="-2"/>
          <w:sz w:val="21"/>
          <w:szCs w:val="21"/>
          <w:lang w:val="en-GB"/>
        </w:rPr>
        <w:t>and</w:t>
      </w:r>
      <w:r w:rsidR="008A38B9" w:rsidRPr="00384691">
        <w:rPr>
          <w:b/>
          <w:spacing w:val="-2"/>
          <w:sz w:val="21"/>
          <w:szCs w:val="21"/>
          <w:lang w:val="en-GB"/>
        </w:rPr>
        <w:t xml:space="preserve"> </w:t>
      </w:r>
      <w:r w:rsidR="007069BC">
        <w:rPr>
          <w:b/>
          <w:spacing w:val="-2"/>
          <w:sz w:val="21"/>
          <w:szCs w:val="21"/>
          <w:lang w:val="en-GB"/>
        </w:rPr>
        <w:t xml:space="preserve">its effects on maritime </w:t>
      </w:r>
      <w:r w:rsidR="002E5516">
        <w:rPr>
          <w:b/>
          <w:spacing w:val="-2"/>
          <w:sz w:val="21"/>
          <w:szCs w:val="21"/>
          <w:lang w:val="en-GB"/>
        </w:rPr>
        <w:t>transport</w:t>
      </w:r>
      <w:r w:rsidR="008A38B9" w:rsidRPr="00384691">
        <w:rPr>
          <w:spacing w:val="-2"/>
          <w:sz w:val="21"/>
          <w:szCs w:val="21"/>
          <w:lang w:val="en-GB"/>
        </w:rPr>
        <w:t xml:space="preserve">, </w:t>
      </w:r>
      <w:r w:rsidR="007069BC">
        <w:rPr>
          <w:spacing w:val="-2"/>
          <w:sz w:val="21"/>
          <w:szCs w:val="21"/>
          <w:lang w:val="en-GB"/>
        </w:rPr>
        <w:t xml:space="preserve">and to outline the sector’s </w:t>
      </w:r>
      <w:r w:rsidR="002E5516">
        <w:rPr>
          <w:spacing w:val="-2"/>
          <w:sz w:val="21"/>
          <w:szCs w:val="21"/>
          <w:lang w:val="en-GB"/>
        </w:rPr>
        <w:t>characteristics</w:t>
      </w:r>
      <w:r w:rsidR="008A38B9" w:rsidRPr="00384691">
        <w:rPr>
          <w:spacing w:val="-2"/>
          <w:sz w:val="21"/>
          <w:szCs w:val="21"/>
          <w:lang w:val="en-GB"/>
        </w:rPr>
        <w:t xml:space="preserve"> </w:t>
      </w:r>
      <w:r w:rsidR="007069BC">
        <w:rPr>
          <w:spacing w:val="-2"/>
          <w:sz w:val="21"/>
          <w:szCs w:val="21"/>
          <w:lang w:val="en-GB"/>
        </w:rPr>
        <w:t xml:space="preserve">within the global and European </w:t>
      </w:r>
      <w:r w:rsidR="008A38B9" w:rsidRPr="00384691">
        <w:rPr>
          <w:spacing w:val="-2"/>
          <w:sz w:val="21"/>
          <w:szCs w:val="21"/>
          <w:lang w:val="en-GB"/>
        </w:rPr>
        <w:t xml:space="preserve">scenario, </w:t>
      </w:r>
      <w:r w:rsidR="007069BC">
        <w:rPr>
          <w:spacing w:val="-2"/>
          <w:sz w:val="21"/>
          <w:szCs w:val="21"/>
          <w:lang w:val="en-GB"/>
        </w:rPr>
        <w:t xml:space="preserve">also listing the </w:t>
      </w:r>
      <w:r w:rsidR="008A38B9" w:rsidRPr="00384691">
        <w:rPr>
          <w:spacing w:val="-2"/>
          <w:sz w:val="21"/>
          <w:szCs w:val="21"/>
          <w:lang w:val="en-GB"/>
        </w:rPr>
        <w:t>peculiarit</w:t>
      </w:r>
      <w:r w:rsidR="007069BC">
        <w:rPr>
          <w:spacing w:val="-2"/>
          <w:sz w:val="21"/>
          <w:szCs w:val="21"/>
          <w:lang w:val="en-GB"/>
        </w:rPr>
        <w:t xml:space="preserve">ies </w:t>
      </w:r>
      <w:r w:rsidR="006E34B4" w:rsidRPr="00384691">
        <w:rPr>
          <w:spacing w:val="-2"/>
          <w:sz w:val="21"/>
          <w:szCs w:val="21"/>
          <w:lang w:val="en-GB"/>
        </w:rPr>
        <w:t>and</w:t>
      </w:r>
      <w:r w:rsidR="008A38B9" w:rsidRPr="00384691">
        <w:rPr>
          <w:spacing w:val="-2"/>
          <w:sz w:val="21"/>
          <w:szCs w:val="21"/>
          <w:lang w:val="en-GB"/>
        </w:rPr>
        <w:t xml:space="preserve"> val</w:t>
      </w:r>
      <w:r w:rsidR="007069BC">
        <w:rPr>
          <w:spacing w:val="-2"/>
          <w:sz w:val="21"/>
          <w:szCs w:val="21"/>
          <w:lang w:val="en-GB"/>
        </w:rPr>
        <w:t xml:space="preserve">ue of the sector as part of the Italian economic and territorial contexts </w:t>
      </w:r>
      <w:r w:rsidR="008A38B9" w:rsidRPr="00384691">
        <w:rPr>
          <w:spacing w:val="-2"/>
          <w:sz w:val="21"/>
          <w:szCs w:val="21"/>
          <w:lang w:val="en-GB"/>
        </w:rPr>
        <w:t>(</w:t>
      </w:r>
      <w:r w:rsidR="007069BC">
        <w:rPr>
          <w:spacing w:val="-2"/>
          <w:sz w:val="21"/>
          <w:szCs w:val="21"/>
          <w:lang w:val="en-GB"/>
        </w:rPr>
        <w:t>with specific reference to some of the industry’s distinctive traits</w:t>
      </w:r>
      <w:r w:rsidR="008A38B9" w:rsidRPr="00384691">
        <w:rPr>
          <w:spacing w:val="-2"/>
          <w:sz w:val="21"/>
          <w:szCs w:val="21"/>
          <w:lang w:val="en-GB"/>
        </w:rPr>
        <w:t xml:space="preserve">: </w:t>
      </w:r>
      <w:r w:rsidR="007069BC">
        <w:rPr>
          <w:spacing w:val="-2"/>
          <w:sz w:val="21"/>
          <w:szCs w:val="21"/>
          <w:lang w:val="en-GB"/>
        </w:rPr>
        <w:t>volumes handled</w:t>
      </w:r>
      <w:r w:rsidR="008A38B9" w:rsidRPr="00384691">
        <w:rPr>
          <w:spacing w:val="-2"/>
          <w:sz w:val="21"/>
          <w:szCs w:val="21"/>
          <w:lang w:val="en-GB"/>
        </w:rPr>
        <w:t xml:space="preserve">, </w:t>
      </w:r>
      <w:r w:rsidR="007069BC">
        <w:rPr>
          <w:spacing w:val="-2"/>
          <w:sz w:val="21"/>
          <w:szCs w:val="21"/>
          <w:lang w:val="en-GB"/>
        </w:rPr>
        <w:t>routes, and port traffic</w:t>
      </w:r>
      <w:r w:rsidR="008A38B9" w:rsidRPr="00384691">
        <w:rPr>
          <w:spacing w:val="-2"/>
          <w:sz w:val="21"/>
          <w:szCs w:val="21"/>
          <w:lang w:val="en-GB"/>
        </w:rPr>
        <w:t>).</w:t>
      </w:r>
    </w:p>
    <w:p w:rsidR="003E77DF" w:rsidRPr="00384691" w:rsidRDefault="00384691" w:rsidP="003E77DF">
      <w:pPr>
        <w:autoSpaceDE w:val="0"/>
        <w:autoSpaceDN w:val="0"/>
        <w:adjustRightInd w:val="0"/>
        <w:ind w:firstLine="284"/>
        <w:jc w:val="both"/>
        <w:rPr>
          <w:spacing w:val="-2"/>
          <w:sz w:val="21"/>
          <w:szCs w:val="21"/>
          <w:lang w:val="en-GB"/>
        </w:rPr>
      </w:pPr>
      <w:r>
        <w:rPr>
          <w:spacing w:val="-2"/>
          <w:sz w:val="21"/>
          <w:szCs w:val="21"/>
          <w:lang w:val="en-GB"/>
        </w:rPr>
        <w:t xml:space="preserve">The chapter ends with an overview of Italian </w:t>
      </w:r>
      <w:r>
        <w:rPr>
          <w:b/>
          <w:spacing w:val="-2"/>
          <w:sz w:val="21"/>
          <w:szCs w:val="21"/>
          <w:lang w:val="en-GB"/>
        </w:rPr>
        <w:t>interport facilities</w:t>
      </w:r>
      <w:r>
        <w:rPr>
          <w:spacing w:val="-2"/>
          <w:sz w:val="21"/>
          <w:szCs w:val="21"/>
          <w:lang w:val="en-GB"/>
        </w:rPr>
        <w:t xml:space="preserve">, that are part of a more complex system in which </w:t>
      </w:r>
      <w:r w:rsidR="006E34B4" w:rsidRPr="00384691">
        <w:rPr>
          <w:spacing w:val="-2"/>
          <w:sz w:val="21"/>
          <w:szCs w:val="21"/>
          <w:lang w:val="en-GB"/>
        </w:rPr>
        <w:t>ports</w:t>
      </w:r>
      <w:r w:rsidR="003E77DF" w:rsidRPr="00384691">
        <w:rPr>
          <w:spacing w:val="-2"/>
          <w:sz w:val="21"/>
          <w:szCs w:val="21"/>
          <w:lang w:val="en-GB"/>
        </w:rPr>
        <w:t xml:space="preserve"> </w:t>
      </w:r>
      <w:r w:rsidR="006E34B4" w:rsidRPr="00384691">
        <w:rPr>
          <w:spacing w:val="-2"/>
          <w:sz w:val="21"/>
          <w:szCs w:val="21"/>
          <w:lang w:val="en-GB"/>
        </w:rPr>
        <w:t>and</w:t>
      </w:r>
      <w:r w:rsidR="003E77DF" w:rsidRPr="00384691">
        <w:rPr>
          <w:spacing w:val="-2"/>
          <w:sz w:val="21"/>
          <w:szCs w:val="21"/>
          <w:lang w:val="en-GB"/>
        </w:rPr>
        <w:t xml:space="preserve"> </w:t>
      </w:r>
      <w:r>
        <w:rPr>
          <w:spacing w:val="-2"/>
          <w:sz w:val="21"/>
          <w:szCs w:val="21"/>
          <w:lang w:val="en-GB"/>
        </w:rPr>
        <w:t xml:space="preserve">railways play a central role, </w:t>
      </w:r>
      <w:r w:rsidR="00A419BE">
        <w:rPr>
          <w:spacing w:val="-2"/>
          <w:sz w:val="21"/>
          <w:szCs w:val="21"/>
          <w:lang w:val="en-GB"/>
        </w:rPr>
        <w:t xml:space="preserve">with </w:t>
      </w:r>
      <w:r>
        <w:rPr>
          <w:spacing w:val="-2"/>
          <w:sz w:val="21"/>
          <w:szCs w:val="21"/>
          <w:lang w:val="en-GB"/>
        </w:rPr>
        <w:t xml:space="preserve">road transport </w:t>
      </w:r>
      <w:r w:rsidR="002E5516">
        <w:rPr>
          <w:spacing w:val="-2"/>
          <w:sz w:val="21"/>
          <w:szCs w:val="21"/>
          <w:lang w:val="en-GB"/>
        </w:rPr>
        <w:t xml:space="preserve">still </w:t>
      </w:r>
      <w:r w:rsidR="00A419BE">
        <w:rPr>
          <w:spacing w:val="-2"/>
          <w:sz w:val="21"/>
          <w:szCs w:val="21"/>
          <w:lang w:val="en-GB"/>
        </w:rPr>
        <w:t>emerging as bring prominent</w:t>
      </w:r>
      <w:r w:rsidR="003E77DF" w:rsidRPr="00384691">
        <w:rPr>
          <w:spacing w:val="-2"/>
          <w:sz w:val="21"/>
          <w:szCs w:val="21"/>
          <w:lang w:val="en-GB"/>
        </w:rPr>
        <w:t xml:space="preserve">. </w:t>
      </w:r>
      <w:r w:rsidR="002E5516">
        <w:rPr>
          <w:spacing w:val="-2"/>
          <w:sz w:val="21"/>
          <w:szCs w:val="21"/>
          <w:lang w:val="en-GB"/>
        </w:rPr>
        <w:t>The analysis</w:t>
      </w:r>
      <w:r w:rsidR="003E77DF" w:rsidRPr="00384691">
        <w:rPr>
          <w:spacing w:val="-2"/>
          <w:sz w:val="21"/>
          <w:szCs w:val="21"/>
          <w:lang w:val="en-GB"/>
        </w:rPr>
        <w:t xml:space="preserve"> </w:t>
      </w:r>
      <w:r w:rsidR="002E5516">
        <w:rPr>
          <w:spacing w:val="-2"/>
          <w:sz w:val="21"/>
          <w:szCs w:val="21"/>
          <w:lang w:val="en-GB"/>
        </w:rPr>
        <w:t xml:space="preserve">is based on data from the various </w:t>
      </w:r>
      <w:r w:rsidR="003E77DF" w:rsidRPr="00384691">
        <w:rPr>
          <w:spacing w:val="-2"/>
          <w:sz w:val="21"/>
          <w:szCs w:val="21"/>
          <w:lang w:val="en-GB"/>
        </w:rPr>
        <w:t>interport</w:t>
      </w:r>
      <w:r w:rsidR="002E5516">
        <w:rPr>
          <w:spacing w:val="-2"/>
          <w:sz w:val="21"/>
          <w:szCs w:val="21"/>
          <w:lang w:val="en-GB"/>
        </w:rPr>
        <w:t>s</w:t>
      </w:r>
      <w:r w:rsidR="003E77DF" w:rsidRPr="00384691">
        <w:rPr>
          <w:spacing w:val="-2"/>
          <w:sz w:val="21"/>
          <w:szCs w:val="21"/>
          <w:lang w:val="en-GB"/>
        </w:rPr>
        <w:t xml:space="preserve">, </w:t>
      </w:r>
      <w:r w:rsidR="002E5516">
        <w:rPr>
          <w:spacing w:val="-2"/>
          <w:sz w:val="21"/>
          <w:szCs w:val="21"/>
          <w:lang w:val="en-GB"/>
        </w:rPr>
        <w:t xml:space="preserve">and its aim is to point out the different characteristics and operating structural </w:t>
      </w:r>
      <w:r w:rsidR="002E5516">
        <w:rPr>
          <w:spacing w:val="-2"/>
          <w:sz w:val="21"/>
          <w:szCs w:val="21"/>
          <w:lang w:val="en-GB"/>
        </w:rPr>
        <w:lastRenderedPageBreak/>
        <w:t>specialisation models</w:t>
      </w:r>
      <w:r w:rsidR="003E77DF" w:rsidRPr="00384691">
        <w:rPr>
          <w:spacing w:val="-2"/>
          <w:sz w:val="21"/>
          <w:szCs w:val="21"/>
          <w:lang w:val="en-GB"/>
        </w:rPr>
        <w:t>, descri</w:t>
      </w:r>
      <w:r w:rsidR="002E5516">
        <w:rPr>
          <w:spacing w:val="-2"/>
          <w:sz w:val="21"/>
          <w:szCs w:val="21"/>
          <w:lang w:val="en-GB"/>
        </w:rPr>
        <w:t>bing the productive capacity, the activities carried out, and the potential of each facility</w:t>
      </w:r>
      <w:r w:rsidR="00D57C3A" w:rsidRPr="00384691">
        <w:rPr>
          <w:spacing w:val="-2"/>
          <w:sz w:val="21"/>
          <w:szCs w:val="21"/>
          <w:lang w:val="en-GB"/>
        </w:rPr>
        <w:t>.</w:t>
      </w:r>
    </w:p>
    <w:p w:rsidR="008A38B9" w:rsidRPr="00384691" w:rsidRDefault="00BA05E3" w:rsidP="008A38B9">
      <w:pPr>
        <w:autoSpaceDE w:val="0"/>
        <w:autoSpaceDN w:val="0"/>
        <w:adjustRightInd w:val="0"/>
        <w:ind w:firstLine="284"/>
        <w:jc w:val="both"/>
        <w:rPr>
          <w:spacing w:val="-2"/>
          <w:sz w:val="21"/>
          <w:szCs w:val="21"/>
          <w:lang w:val="en-GB"/>
        </w:rPr>
      </w:pPr>
      <w:r>
        <w:rPr>
          <w:spacing w:val="-2"/>
          <w:sz w:val="21"/>
          <w:szCs w:val="21"/>
          <w:lang w:val="en-GB"/>
        </w:rPr>
        <w:t xml:space="preserve">The paper continues with a closer look at </w:t>
      </w:r>
      <w:r w:rsidR="008A38B9" w:rsidRPr="00384691">
        <w:rPr>
          <w:b/>
          <w:spacing w:val="-2"/>
          <w:sz w:val="21"/>
          <w:szCs w:val="21"/>
          <w:lang w:val="en-GB"/>
        </w:rPr>
        <w:t>logistic</w:t>
      </w:r>
      <w:r>
        <w:rPr>
          <w:b/>
          <w:spacing w:val="-2"/>
          <w:sz w:val="21"/>
          <w:szCs w:val="21"/>
          <w:lang w:val="en-GB"/>
        </w:rPr>
        <w:t xml:space="preserve">s relations between Italy and the </w:t>
      </w:r>
      <w:r w:rsidR="008A38B9" w:rsidRPr="00384691">
        <w:rPr>
          <w:b/>
          <w:spacing w:val="-2"/>
          <w:sz w:val="21"/>
          <w:szCs w:val="21"/>
          <w:lang w:val="en-GB"/>
        </w:rPr>
        <w:t>Mediterrane</w:t>
      </w:r>
      <w:r>
        <w:rPr>
          <w:b/>
          <w:spacing w:val="-2"/>
          <w:sz w:val="21"/>
          <w:szCs w:val="21"/>
          <w:lang w:val="en-GB"/>
        </w:rPr>
        <w:t>an</w:t>
      </w:r>
      <w:r>
        <w:rPr>
          <w:spacing w:val="-2"/>
          <w:sz w:val="21"/>
          <w:szCs w:val="21"/>
          <w:lang w:val="en-GB"/>
        </w:rPr>
        <w:t>. Th</w:t>
      </w:r>
      <w:r w:rsidR="00A419BE">
        <w:rPr>
          <w:spacing w:val="-2"/>
          <w:sz w:val="21"/>
          <w:szCs w:val="21"/>
          <w:lang w:val="en-GB"/>
        </w:rPr>
        <w:t xml:space="preserve">e latter </w:t>
      </w:r>
      <w:r>
        <w:rPr>
          <w:spacing w:val="-2"/>
          <w:sz w:val="21"/>
          <w:szCs w:val="21"/>
          <w:lang w:val="en-GB"/>
        </w:rPr>
        <w:t xml:space="preserve">chapter is divided into two </w:t>
      </w:r>
      <w:r w:rsidR="002C055C" w:rsidRPr="00384691">
        <w:rPr>
          <w:spacing w:val="-2"/>
          <w:sz w:val="21"/>
          <w:szCs w:val="21"/>
          <w:lang w:val="en-GB"/>
        </w:rPr>
        <w:t>se</w:t>
      </w:r>
      <w:r>
        <w:rPr>
          <w:spacing w:val="-2"/>
          <w:sz w:val="21"/>
          <w:szCs w:val="21"/>
          <w:lang w:val="en-GB"/>
        </w:rPr>
        <w:t>ct</w:t>
      </w:r>
      <w:r w:rsidR="002C055C" w:rsidRPr="00384691">
        <w:rPr>
          <w:spacing w:val="-2"/>
          <w:sz w:val="21"/>
          <w:szCs w:val="21"/>
          <w:lang w:val="en-GB"/>
        </w:rPr>
        <w:t>ion</w:t>
      </w:r>
      <w:r>
        <w:rPr>
          <w:spacing w:val="-2"/>
          <w:sz w:val="21"/>
          <w:szCs w:val="21"/>
          <w:lang w:val="en-GB"/>
        </w:rPr>
        <w:t>s</w:t>
      </w:r>
      <w:r w:rsidR="002C055C" w:rsidRPr="00384691">
        <w:rPr>
          <w:spacing w:val="-2"/>
          <w:sz w:val="21"/>
          <w:szCs w:val="21"/>
          <w:lang w:val="en-GB"/>
        </w:rPr>
        <w:t xml:space="preserve">: </w:t>
      </w:r>
      <w:r>
        <w:rPr>
          <w:spacing w:val="-2"/>
          <w:sz w:val="21"/>
          <w:szCs w:val="21"/>
          <w:lang w:val="en-GB"/>
        </w:rPr>
        <w:t xml:space="preserve">the first </w:t>
      </w:r>
      <w:r w:rsidR="00D052C7">
        <w:rPr>
          <w:spacing w:val="-2"/>
          <w:sz w:val="21"/>
          <w:szCs w:val="21"/>
          <w:lang w:val="en-GB"/>
        </w:rPr>
        <w:t xml:space="preserve">investigates the </w:t>
      </w:r>
      <w:r w:rsidR="008A38B9" w:rsidRPr="00D052C7">
        <w:rPr>
          <w:spacing w:val="-2"/>
          <w:sz w:val="21"/>
          <w:szCs w:val="21"/>
          <w:lang w:val="en-GB"/>
        </w:rPr>
        <w:t>logistic</w:t>
      </w:r>
      <w:r w:rsidR="00D052C7" w:rsidRPr="00D052C7">
        <w:rPr>
          <w:spacing w:val="-2"/>
          <w:sz w:val="21"/>
          <w:szCs w:val="21"/>
          <w:lang w:val="en-GB"/>
        </w:rPr>
        <w:t xml:space="preserve">s scenarios of the </w:t>
      </w:r>
      <w:r w:rsidR="003C6B0D" w:rsidRPr="00D052C7">
        <w:rPr>
          <w:spacing w:val="-2"/>
          <w:sz w:val="21"/>
          <w:szCs w:val="21"/>
          <w:lang w:val="en-GB"/>
        </w:rPr>
        <w:t>Med Area</w:t>
      </w:r>
      <w:r w:rsidR="008A38B9" w:rsidRPr="00384691">
        <w:rPr>
          <w:spacing w:val="-2"/>
          <w:sz w:val="21"/>
          <w:szCs w:val="21"/>
          <w:lang w:val="en-GB"/>
        </w:rPr>
        <w:t xml:space="preserve">, </w:t>
      </w:r>
      <w:r w:rsidR="00D052C7">
        <w:rPr>
          <w:spacing w:val="-2"/>
          <w:sz w:val="21"/>
          <w:szCs w:val="21"/>
          <w:lang w:val="en-GB"/>
        </w:rPr>
        <w:t xml:space="preserve">with an assessment of </w:t>
      </w:r>
      <w:r w:rsidR="008A38B9" w:rsidRPr="00384691">
        <w:rPr>
          <w:spacing w:val="-2"/>
          <w:sz w:val="21"/>
          <w:szCs w:val="21"/>
          <w:lang w:val="en-GB"/>
        </w:rPr>
        <w:t>maritim</w:t>
      </w:r>
      <w:r w:rsidR="00D052C7">
        <w:rPr>
          <w:spacing w:val="-2"/>
          <w:sz w:val="21"/>
          <w:szCs w:val="21"/>
          <w:lang w:val="en-GB"/>
        </w:rPr>
        <w:t>e transport in the Mediterranean</w:t>
      </w:r>
      <w:r w:rsidR="008A38B9" w:rsidRPr="00384691">
        <w:rPr>
          <w:spacing w:val="-2"/>
          <w:sz w:val="21"/>
          <w:szCs w:val="21"/>
          <w:lang w:val="en-GB"/>
        </w:rPr>
        <w:t xml:space="preserve"> </w:t>
      </w:r>
      <w:r w:rsidR="00D052C7">
        <w:rPr>
          <w:spacing w:val="-2"/>
          <w:sz w:val="21"/>
          <w:szCs w:val="21"/>
          <w:lang w:val="en-GB"/>
        </w:rPr>
        <w:t xml:space="preserve">Basin </w:t>
      </w:r>
      <w:r w:rsidR="008A38B9" w:rsidRPr="00384691">
        <w:rPr>
          <w:spacing w:val="-2"/>
          <w:sz w:val="21"/>
          <w:szCs w:val="21"/>
          <w:lang w:val="en-GB"/>
        </w:rPr>
        <w:t>(artic</w:t>
      </w:r>
      <w:r w:rsidR="00D052C7">
        <w:rPr>
          <w:spacing w:val="-2"/>
          <w:sz w:val="21"/>
          <w:szCs w:val="21"/>
          <w:lang w:val="en-GB"/>
        </w:rPr>
        <w:t xml:space="preserve">ulated in terms of </w:t>
      </w:r>
      <w:r w:rsidR="008A38B9" w:rsidRPr="00D052C7">
        <w:rPr>
          <w:spacing w:val="-2"/>
          <w:sz w:val="21"/>
          <w:szCs w:val="21"/>
          <w:lang w:val="en-GB"/>
        </w:rPr>
        <w:t xml:space="preserve">transhipment </w:t>
      </w:r>
      <w:r w:rsidR="006E34B4" w:rsidRPr="00384691">
        <w:rPr>
          <w:spacing w:val="-2"/>
          <w:sz w:val="21"/>
          <w:szCs w:val="21"/>
          <w:lang w:val="en-GB"/>
        </w:rPr>
        <w:t>and</w:t>
      </w:r>
      <w:r w:rsidR="008A38B9" w:rsidRPr="00384691">
        <w:rPr>
          <w:spacing w:val="-2"/>
          <w:sz w:val="21"/>
          <w:szCs w:val="21"/>
          <w:lang w:val="en-GB"/>
        </w:rPr>
        <w:t xml:space="preserve"> </w:t>
      </w:r>
      <w:r w:rsidR="008A38B9" w:rsidRPr="00D052C7">
        <w:rPr>
          <w:spacing w:val="-2"/>
          <w:sz w:val="21"/>
          <w:szCs w:val="21"/>
          <w:lang w:val="en-GB"/>
        </w:rPr>
        <w:t>Short Sea Shipping</w:t>
      </w:r>
      <w:r w:rsidR="008A38B9" w:rsidRPr="00384691">
        <w:rPr>
          <w:spacing w:val="-2"/>
          <w:sz w:val="21"/>
          <w:szCs w:val="21"/>
          <w:lang w:val="en-GB"/>
        </w:rPr>
        <w:t xml:space="preserve">), </w:t>
      </w:r>
      <w:r w:rsidR="00D052C7">
        <w:rPr>
          <w:spacing w:val="-2"/>
          <w:sz w:val="21"/>
          <w:szCs w:val="21"/>
          <w:lang w:val="en-GB"/>
        </w:rPr>
        <w:t xml:space="preserve">an analysis of the competitive </w:t>
      </w:r>
      <w:r w:rsidR="008A38B9" w:rsidRPr="00384691">
        <w:rPr>
          <w:spacing w:val="-2"/>
          <w:sz w:val="21"/>
          <w:szCs w:val="21"/>
          <w:lang w:val="en-GB"/>
        </w:rPr>
        <w:t xml:space="preserve">scenario </w:t>
      </w:r>
      <w:r w:rsidR="00D052C7">
        <w:rPr>
          <w:spacing w:val="-2"/>
          <w:sz w:val="21"/>
          <w:szCs w:val="21"/>
          <w:lang w:val="en-GB"/>
        </w:rPr>
        <w:t xml:space="preserve">of </w:t>
      </w:r>
      <w:r w:rsidR="006E34B4" w:rsidRPr="00384691">
        <w:rPr>
          <w:spacing w:val="-2"/>
          <w:sz w:val="21"/>
          <w:szCs w:val="21"/>
          <w:lang w:val="en-GB"/>
        </w:rPr>
        <w:t>ports</w:t>
      </w:r>
      <w:r w:rsidR="008A38B9" w:rsidRPr="00384691">
        <w:rPr>
          <w:spacing w:val="-2"/>
          <w:sz w:val="21"/>
          <w:szCs w:val="21"/>
          <w:lang w:val="en-GB"/>
        </w:rPr>
        <w:t xml:space="preserve">, </w:t>
      </w:r>
      <w:r w:rsidR="00D052C7">
        <w:rPr>
          <w:spacing w:val="-2"/>
          <w:sz w:val="21"/>
          <w:szCs w:val="21"/>
          <w:lang w:val="en-GB"/>
        </w:rPr>
        <w:t xml:space="preserve">a fundamental </w:t>
      </w:r>
      <w:r w:rsidR="008A38B9" w:rsidRPr="00D052C7">
        <w:rPr>
          <w:spacing w:val="-2"/>
          <w:sz w:val="21"/>
          <w:szCs w:val="21"/>
          <w:lang w:val="en-GB"/>
        </w:rPr>
        <w:t xml:space="preserve">asset </w:t>
      </w:r>
      <w:r w:rsidR="00D052C7">
        <w:rPr>
          <w:spacing w:val="-2"/>
          <w:sz w:val="21"/>
          <w:szCs w:val="21"/>
          <w:lang w:val="en-GB"/>
        </w:rPr>
        <w:t xml:space="preserve">in </w:t>
      </w:r>
      <w:r w:rsidR="008A38B9" w:rsidRPr="00384691">
        <w:rPr>
          <w:spacing w:val="-2"/>
          <w:sz w:val="21"/>
          <w:szCs w:val="21"/>
          <w:lang w:val="en-GB"/>
        </w:rPr>
        <w:t>logistic</w:t>
      </w:r>
      <w:r w:rsidR="00D052C7">
        <w:rPr>
          <w:spacing w:val="-2"/>
          <w:sz w:val="21"/>
          <w:szCs w:val="21"/>
          <w:lang w:val="en-GB"/>
        </w:rPr>
        <w:t xml:space="preserve">s relations with the </w:t>
      </w:r>
      <w:r w:rsidR="006E34B4" w:rsidRPr="00384691">
        <w:rPr>
          <w:spacing w:val="-2"/>
          <w:sz w:val="21"/>
          <w:szCs w:val="21"/>
          <w:lang w:val="en-GB"/>
        </w:rPr>
        <w:t>countries</w:t>
      </w:r>
      <w:r w:rsidR="008A38B9" w:rsidRPr="00384691">
        <w:rPr>
          <w:spacing w:val="-2"/>
          <w:sz w:val="21"/>
          <w:szCs w:val="21"/>
          <w:lang w:val="en-GB"/>
        </w:rPr>
        <w:t xml:space="preserve"> in</w:t>
      </w:r>
      <w:r w:rsidR="00D052C7">
        <w:rPr>
          <w:spacing w:val="-2"/>
          <w:sz w:val="21"/>
          <w:szCs w:val="21"/>
          <w:lang w:val="en-GB"/>
        </w:rPr>
        <w:t>volved</w:t>
      </w:r>
      <w:r w:rsidR="008A38B9" w:rsidRPr="00384691">
        <w:rPr>
          <w:spacing w:val="-2"/>
          <w:sz w:val="21"/>
          <w:szCs w:val="21"/>
          <w:lang w:val="en-GB"/>
        </w:rPr>
        <w:t xml:space="preserve">, </w:t>
      </w:r>
      <w:r w:rsidR="00D052C7">
        <w:rPr>
          <w:spacing w:val="-2"/>
          <w:sz w:val="21"/>
          <w:szCs w:val="21"/>
          <w:lang w:val="en-GB"/>
        </w:rPr>
        <w:t>with reference to the E</w:t>
      </w:r>
      <w:r w:rsidR="008A38B9" w:rsidRPr="00384691">
        <w:rPr>
          <w:spacing w:val="-2"/>
          <w:sz w:val="21"/>
          <w:szCs w:val="21"/>
          <w:lang w:val="en-GB"/>
        </w:rPr>
        <w:t>uro-</w:t>
      </w:r>
      <w:r w:rsidR="00D052C7">
        <w:rPr>
          <w:spacing w:val="-2"/>
          <w:sz w:val="21"/>
          <w:szCs w:val="21"/>
          <w:lang w:val="en-GB"/>
        </w:rPr>
        <w:t>M</w:t>
      </w:r>
      <w:r w:rsidR="008A38B9" w:rsidRPr="00384691">
        <w:rPr>
          <w:spacing w:val="-2"/>
          <w:sz w:val="21"/>
          <w:szCs w:val="21"/>
          <w:lang w:val="en-GB"/>
        </w:rPr>
        <w:t>editerranea</w:t>
      </w:r>
      <w:r w:rsidR="00D052C7">
        <w:rPr>
          <w:spacing w:val="-2"/>
          <w:sz w:val="21"/>
          <w:szCs w:val="21"/>
          <w:lang w:val="en-GB"/>
        </w:rPr>
        <w:t>n dimension</w:t>
      </w:r>
      <w:r w:rsidR="008A38B9" w:rsidRPr="00384691">
        <w:rPr>
          <w:spacing w:val="-2"/>
          <w:sz w:val="21"/>
          <w:szCs w:val="21"/>
          <w:lang w:val="en-GB"/>
        </w:rPr>
        <w:t>,</w:t>
      </w:r>
      <w:r w:rsidR="00D052C7">
        <w:rPr>
          <w:spacing w:val="-2"/>
          <w:sz w:val="21"/>
          <w:szCs w:val="21"/>
          <w:lang w:val="en-GB"/>
        </w:rPr>
        <w:t xml:space="preserve"> and highlighting the </w:t>
      </w:r>
      <w:r w:rsidR="002E5516">
        <w:rPr>
          <w:spacing w:val="-2"/>
          <w:sz w:val="21"/>
          <w:szCs w:val="21"/>
          <w:lang w:val="en-GB"/>
        </w:rPr>
        <w:t>characteristics</w:t>
      </w:r>
      <w:r w:rsidR="008A38B9" w:rsidRPr="00384691">
        <w:rPr>
          <w:spacing w:val="-2"/>
          <w:sz w:val="21"/>
          <w:szCs w:val="21"/>
          <w:lang w:val="en-GB"/>
        </w:rPr>
        <w:t xml:space="preserve"> </w:t>
      </w:r>
      <w:r w:rsidR="006E34B4" w:rsidRPr="00384691">
        <w:rPr>
          <w:spacing w:val="-2"/>
          <w:sz w:val="21"/>
          <w:szCs w:val="21"/>
          <w:lang w:val="en-GB"/>
        </w:rPr>
        <w:t>and</w:t>
      </w:r>
      <w:r w:rsidR="008A38B9" w:rsidRPr="00384691">
        <w:rPr>
          <w:spacing w:val="-2"/>
          <w:sz w:val="21"/>
          <w:szCs w:val="21"/>
          <w:lang w:val="en-GB"/>
        </w:rPr>
        <w:t xml:space="preserve"> </w:t>
      </w:r>
      <w:r w:rsidR="00312914">
        <w:rPr>
          <w:spacing w:val="-2"/>
          <w:sz w:val="21"/>
          <w:szCs w:val="21"/>
          <w:lang w:val="en-GB"/>
        </w:rPr>
        <w:t>growth prospects of the ports in the different areas in which the Basin is divided</w:t>
      </w:r>
      <w:r w:rsidR="008A38B9" w:rsidRPr="00384691">
        <w:rPr>
          <w:spacing w:val="-2"/>
          <w:sz w:val="21"/>
          <w:szCs w:val="21"/>
          <w:lang w:val="en-GB"/>
        </w:rPr>
        <w:t xml:space="preserve">. </w:t>
      </w:r>
      <w:r w:rsidR="00312914">
        <w:rPr>
          <w:spacing w:val="-2"/>
          <w:sz w:val="21"/>
          <w:szCs w:val="21"/>
          <w:lang w:val="en-GB"/>
        </w:rPr>
        <w:t xml:space="preserve">A focus section is then dedicated to </w:t>
      </w:r>
      <w:r w:rsidR="002C055C" w:rsidRPr="00384691">
        <w:rPr>
          <w:sz w:val="21"/>
          <w:szCs w:val="21"/>
          <w:lang w:val="en-GB"/>
        </w:rPr>
        <w:t xml:space="preserve">Tunisia, </w:t>
      </w:r>
      <w:r w:rsidR="00ED01ED">
        <w:rPr>
          <w:sz w:val="21"/>
          <w:szCs w:val="21"/>
          <w:lang w:val="en-GB"/>
        </w:rPr>
        <w:t>a</w:t>
      </w:r>
      <w:r w:rsidR="00A419BE">
        <w:rPr>
          <w:sz w:val="21"/>
          <w:szCs w:val="21"/>
          <w:lang w:val="en-GB"/>
        </w:rPr>
        <w:t>n initiative</w:t>
      </w:r>
      <w:r w:rsidR="00ED01ED">
        <w:rPr>
          <w:sz w:val="21"/>
          <w:szCs w:val="21"/>
          <w:lang w:val="en-GB"/>
        </w:rPr>
        <w:t xml:space="preserve"> prompted by the country’s important </w:t>
      </w:r>
      <w:r w:rsidR="00312914">
        <w:rPr>
          <w:sz w:val="21"/>
          <w:szCs w:val="21"/>
          <w:lang w:val="en-GB"/>
        </w:rPr>
        <w:t>trade relations</w:t>
      </w:r>
      <w:r w:rsidR="002C055C" w:rsidRPr="00384691">
        <w:rPr>
          <w:sz w:val="21"/>
          <w:szCs w:val="21"/>
          <w:lang w:val="en-GB"/>
        </w:rPr>
        <w:t xml:space="preserve"> </w:t>
      </w:r>
      <w:r w:rsidR="00ED01ED">
        <w:rPr>
          <w:sz w:val="21"/>
          <w:szCs w:val="21"/>
          <w:lang w:val="en-GB"/>
        </w:rPr>
        <w:t xml:space="preserve">with </w:t>
      </w:r>
      <w:r w:rsidR="00D052C7">
        <w:rPr>
          <w:sz w:val="21"/>
          <w:szCs w:val="21"/>
          <w:lang w:val="en-GB"/>
        </w:rPr>
        <w:t>Italy</w:t>
      </w:r>
      <w:r w:rsidR="002C055C" w:rsidRPr="00384691">
        <w:rPr>
          <w:sz w:val="21"/>
          <w:szCs w:val="21"/>
          <w:lang w:val="en-GB"/>
        </w:rPr>
        <w:t xml:space="preserve">. </w:t>
      </w:r>
      <w:r w:rsidR="00ED01ED">
        <w:rPr>
          <w:sz w:val="21"/>
          <w:szCs w:val="21"/>
          <w:lang w:val="en-GB"/>
        </w:rPr>
        <w:t xml:space="preserve">The approach taken was to investigate more in depth the country’s </w:t>
      </w:r>
      <w:r w:rsidR="00ED7C4D">
        <w:rPr>
          <w:sz w:val="21"/>
          <w:szCs w:val="21"/>
          <w:lang w:val="en-GB"/>
        </w:rPr>
        <w:t xml:space="preserve">infrastructural logistics </w:t>
      </w:r>
      <w:r w:rsidR="008A38B9" w:rsidRPr="00ED01ED">
        <w:rPr>
          <w:spacing w:val="-2"/>
          <w:sz w:val="21"/>
          <w:szCs w:val="21"/>
          <w:lang w:val="en-GB"/>
        </w:rPr>
        <w:t>performance</w:t>
      </w:r>
      <w:r w:rsidR="00ED01ED">
        <w:rPr>
          <w:spacing w:val="-2"/>
          <w:sz w:val="21"/>
          <w:szCs w:val="21"/>
          <w:lang w:val="en-GB"/>
        </w:rPr>
        <w:t>s</w:t>
      </w:r>
      <w:r w:rsidR="008A38B9" w:rsidRPr="00ED01ED">
        <w:rPr>
          <w:spacing w:val="-2"/>
          <w:sz w:val="21"/>
          <w:szCs w:val="21"/>
          <w:lang w:val="en-GB"/>
        </w:rPr>
        <w:t xml:space="preserve"> </w:t>
      </w:r>
      <w:r w:rsidR="006E34B4" w:rsidRPr="00384691">
        <w:rPr>
          <w:spacing w:val="-2"/>
          <w:sz w:val="21"/>
          <w:szCs w:val="21"/>
          <w:lang w:val="en-GB"/>
        </w:rPr>
        <w:t>and</w:t>
      </w:r>
      <w:r w:rsidR="008A38B9" w:rsidRPr="00384691">
        <w:rPr>
          <w:spacing w:val="-2"/>
          <w:sz w:val="21"/>
          <w:szCs w:val="21"/>
          <w:lang w:val="en-GB"/>
        </w:rPr>
        <w:t xml:space="preserve"> strategie</w:t>
      </w:r>
      <w:r w:rsidR="00ED01ED">
        <w:rPr>
          <w:spacing w:val="-2"/>
          <w:sz w:val="21"/>
          <w:szCs w:val="21"/>
          <w:lang w:val="en-GB"/>
        </w:rPr>
        <w:t>s</w:t>
      </w:r>
      <w:r w:rsidR="008A38B9" w:rsidRPr="00384691">
        <w:rPr>
          <w:spacing w:val="-2"/>
          <w:sz w:val="21"/>
          <w:szCs w:val="21"/>
          <w:lang w:val="en-GB"/>
        </w:rPr>
        <w:t xml:space="preserve">, </w:t>
      </w:r>
      <w:r w:rsidR="007069BC">
        <w:rPr>
          <w:spacing w:val="-2"/>
          <w:sz w:val="21"/>
          <w:szCs w:val="21"/>
          <w:lang w:val="en-GB"/>
        </w:rPr>
        <w:t>with particular</w:t>
      </w:r>
      <w:r w:rsidR="008A38B9" w:rsidRPr="00384691">
        <w:rPr>
          <w:spacing w:val="-2"/>
          <w:sz w:val="21"/>
          <w:szCs w:val="21"/>
          <w:lang w:val="en-GB"/>
        </w:rPr>
        <w:t xml:space="preserve"> </w:t>
      </w:r>
      <w:r w:rsidR="007069BC">
        <w:rPr>
          <w:spacing w:val="-2"/>
          <w:sz w:val="21"/>
          <w:szCs w:val="21"/>
          <w:lang w:val="en-GB"/>
        </w:rPr>
        <w:t xml:space="preserve">focus on investment </w:t>
      </w:r>
      <w:r w:rsidR="00ED7C4D">
        <w:rPr>
          <w:spacing w:val="-2"/>
          <w:sz w:val="21"/>
          <w:szCs w:val="21"/>
          <w:lang w:val="en-GB"/>
        </w:rPr>
        <w:t xml:space="preserve">and business </w:t>
      </w:r>
      <w:r w:rsidR="007069BC">
        <w:rPr>
          <w:spacing w:val="-2"/>
          <w:sz w:val="21"/>
          <w:szCs w:val="21"/>
          <w:lang w:val="en-GB"/>
        </w:rPr>
        <w:t>opportunities</w:t>
      </w:r>
      <w:r w:rsidR="008A38B9" w:rsidRPr="00384691">
        <w:rPr>
          <w:spacing w:val="-2"/>
          <w:sz w:val="21"/>
          <w:szCs w:val="21"/>
          <w:lang w:val="en-GB"/>
        </w:rPr>
        <w:t xml:space="preserve"> </w:t>
      </w:r>
      <w:r w:rsidR="00ED7C4D">
        <w:rPr>
          <w:spacing w:val="-2"/>
          <w:sz w:val="21"/>
          <w:szCs w:val="21"/>
          <w:lang w:val="en-GB"/>
        </w:rPr>
        <w:t xml:space="preserve">offered by the Tunisian market to Italian companies. </w:t>
      </w:r>
      <w:r w:rsidR="00217578">
        <w:rPr>
          <w:spacing w:val="-2"/>
          <w:sz w:val="21"/>
          <w:szCs w:val="21"/>
          <w:lang w:val="en-GB"/>
        </w:rPr>
        <w:t xml:space="preserve">The paper also includes </w:t>
      </w:r>
      <w:r w:rsidR="008A38B9" w:rsidRPr="00384691">
        <w:rPr>
          <w:spacing w:val="-2"/>
          <w:sz w:val="21"/>
          <w:szCs w:val="21"/>
          <w:lang w:val="en-GB"/>
        </w:rPr>
        <w:t>cas</w:t>
      </w:r>
      <w:r w:rsidR="00217578">
        <w:rPr>
          <w:spacing w:val="-2"/>
          <w:sz w:val="21"/>
          <w:szCs w:val="21"/>
          <w:lang w:val="en-GB"/>
        </w:rPr>
        <w:t xml:space="preserve">e studies on companies and </w:t>
      </w:r>
      <w:r w:rsidR="00762376">
        <w:rPr>
          <w:spacing w:val="-2"/>
          <w:sz w:val="21"/>
          <w:szCs w:val="21"/>
          <w:lang w:val="en-GB"/>
        </w:rPr>
        <w:t>infrastructures</w:t>
      </w:r>
      <w:r w:rsidR="00217578">
        <w:rPr>
          <w:spacing w:val="-2"/>
          <w:sz w:val="21"/>
          <w:szCs w:val="21"/>
          <w:lang w:val="en-GB"/>
        </w:rPr>
        <w:t xml:space="preserve">, that recount </w:t>
      </w:r>
      <w:r w:rsidR="008A38B9" w:rsidRPr="00384691">
        <w:rPr>
          <w:spacing w:val="-2"/>
          <w:sz w:val="21"/>
          <w:szCs w:val="21"/>
          <w:lang w:val="en-GB"/>
        </w:rPr>
        <w:t>partic</w:t>
      </w:r>
      <w:r w:rsidR="00217578">
        <w:rPr>
          <w:spacing w:val="-2"/>
          <w:sz w:val="21"/>
          <w:szCs w:val="21"/>
          <w:lang w:val="en-GB"/>
        </w:rPr>
        <w:t>ularly interesting direct experiences</w:t>
      </w:r>
      <w:r w:rsidR="008A38B9" w:rsidRPr="00384691">
        <w:rPr>
          <w:spacing w:val="-2"/>
          <w:sz w:val="21"/>
          <w:szCs w:val="21"/>
          <w:lang w:val="en-GB"/>
        </w:rPr>
        <w:t xml:space="preserve">: </w:t>
      </w:r>
      <w:proofErr w:type="spellStart"/>
      <w:r w:rsidR="008A38B9" w:rsidRPr="00384691">
        <w:rPr>
          <w:spacing w:val="-2"/>
          <w:sz w:val="21"/>
          <w:szCs w:val="21"/>
          <w:lang w:val="en-GB"/>
        </w:rPr>
        <w:t>Interpaoli</w:t>
      </w:r>
      <w:proofErr w:type="spellEnd"/>
      <w:r w:rsidR="008A38B9" w:rsidRPr="00384691">
        <w:rPr>
          <w:spacing w:val="-2"/>
          <w:sz w:val="21"/>
          <w:szCs w:val="21"/>
          <w:lang w:val="en-GB"/>
        </w:rPr>
        <w:t xml:space="preserve">, </w:t>
      </w:r>
      <w:proofErr w:type="spellStart"/>
      <w:r w:rsidR="008A38B9" w:rsidRPr="00384691">
        <w:rPr>
          <w:spacing w:val="-2"/>
          <w:sz w:val="21"/>
          <w:szCs w:val="21"/>
          <w:lang w:val="en-GB"/>
        </w:rPr>
        <w:t>Germanetti</w:t>
      </w:r>
      <w:proofErr w:type="spellEnd"/>
      <w:r w:rsidR="00217578">
        <w:rPr>
          <w:spacing w:val="-2"/>
          <w:sz w:val="21"/>
          <w:szCs w:val="21"/>
          <w:lang w:val="en-GB"/>
        </w:rPr>
        <w:t>,</w:t>
      </w:r>
      <w:r w:rsidR="008A38B9" w:rsidRPr="00384691">
        <w:rPr>
          <w:spacing w:val="-2"/>
          <w:sz w:val="21"/>
          <w:szCs w:val="21"/>
          <w:lang w:val="en-GB"/>
        </w:rPr>
        <w:t xml:space="preserve"> </w:t>
      </w:r>
      <w:r w:rsidR="006E34B4" w:rsidRPr="00384691">
        <w:rPr>
          <w:spacing w:val="-2"/>
          <w:sz w:val="21"/>
          <w:szCs w:val="21"/>
          <w:lang w:val="en-GB"/>
        </w:rPr>
        <w:t>and</w:t>
      </w:r>
      <w:r w:rsidR="008A38B9" w:rsidRPr="00384691">
        <w:rPr>
          <w:spacing w:val="-2"/>
          <w:sz w:val="21"/>
          <w:szCs w:val="21"/>
          <w:lang w:val="en-GB"/>
        </w:rPr>
        <w:t xml:space="preserve"> </w:t>
      </w:r>
      <w:proofErr w:type="spellStart"/>
      <w:r w:rsidR="008A38B9" w:rsidRPr="00384691">
        <w:rPr>
          <w:spacing w:val="-2"/>
          <w:sz w:val="21"/>
          <w:szCs w:val="21"/>
          <w:lang w:val="en-GB"/>
        </w:rPr>
        <w:t>Fagioli</w:t>
      </w:r>
      <w:proofErr w:type="spellEnd"/>
      <w:r w:rsidR="008A38B9" w:rsidRPr="00384691">
        <w:rPr>
          <w:spacing w:val="-2"/>
          <w:sz w:val="21"/>
          <w:szCs w:val="21"/>
          <w:lang w:val="en-GB"/>
        </w:rPr>
        <w:t xml:space="preserve">, </w:t>
      </w:r>
      <w:r w:rsidR="00312914">
        <w:rPr>
          <w:spacing w:val="-2"/>
          <w:sz w:val="21"/>
          <w:szCs w:val="21"/>
          <w:lang w:val="en-GB"/>
        </w:rPr>
        <w:t xml:space="preserve">tell how and why they </w:t>
      </w:r>
      <w:r w:rsidR="008A38B9" w:rsidRPr="00384691">
        <w:rPr>
          <w:spacing w:val="-2"/>
          <w:sz w:val="21"/>
          <w:szCs w:val="21"/>
          <w:lang w:val="en-GB"/>
        </w:rPr>
        <w:t>invest</w:t>
      </w:r>
      <w:r w:rsidR="00312914">
        <w:rPr>
          <w:spacing w:val="-2"/>
          <w:sz w:val="21"/>
          <w:szCs w:val="21"/>
          <w:lang w:val="en-GB"/>
        </w:rPr>
        <w:t>ed in these regions</w:t>
      </w:r>
      <w:r w:rsidR="008A38B9" w:rsidRPr="00384691">
        <w:rPr>
          <w:spacing w:val="-2"/>
          <w:sz w:val="21"/>
          <w:szCs w:val="21"/>
          <w:lang w:val="en-GB"/>
        </w:rPr>
        <w:t xml:space="preserve">. </w:t>
      </w:r>
      <w:r w:rsidR="00312914">
        <w:rPr>
          <w:spacing w:val="-2"/>
          <w:sz w:val="21"/>
          <w:szCs w:val="21"/>
          <w:lang w:val="en-GB"/>
        </w:rPr>
        <w:t xml:space="preserve">The </w:t>
      </w:r>
      <w:r w:rsidR="008A38B9" w:rsidRPr="00384691">
        <w:rPr>
          <w:spacing w:val="-2"/>
          <w:sz w:val="21"/>
          <w:szCs w:val="21"/>
          <w:lang w:val="en-GB"/>
        </w:rPr>
        <w:t xml:space="preserve">port </w:t>
      </w:r>
      <w:r w:rsidR="00312914">
        <w:rPr>
          <w:spacing w:val="-2"/>
          <w:sz w:val="21"/>
          <w:szCs w:val="21"/>
          <w:lang w:val="en-GB"/>
        </w:rPr>
        <w:t xml:space="preserve">of </w:t>
      </w:r>
      <w:proofErr w:type="spellStart"/>
      <w:r w:rsidR="008A38B9" w:rsidRPr="00384691">
        <w:rPr>
          <w:spacing w:val="-2"/>
          <w:sz w:val="21"/>
          <w:szCs w:val="21"/>
          <w:lang w:val="en-GB"/>
        </w:rPr>
        <w:t>Tanger</w:t>
      </w:r>
      <w:proofErr w:type="spellEnd"/>
      <w:r w:rsidR="008A38B9" w:rsidRPr="00384691">
        <w:rPr>
          <w:spacing w:val="-2"/>
          <w:sz w:val="21"/>
          <w:szCs w:val="21"/>
          <w:lang w:val="en-GB"/>
        </w:rPr>
        <w:t xml:space="preserve"> MED </w:t>
      </w:r>
      <w:r w:rsidR="00312914">
        <w:rPr>
          <w:spacing w:val="-2"/>
          <w:sz w:val="21"/>
          <w:szCs w:val="21"/>
          <w:lang w:val="en-GB"/>
        </w:rPr>
        <w:t xml:space="preserve">describes its </w:t>
      </w:r>
      <w:r w:rsidR="008A38B9" w:rsidRPr="00384691">
        <w:rPr>
          <w:spacing w:val="-2"/>
          <w:sz w:val="21"/>
          <w:szCs w:val="21"/>
          <w:lang w:val="en-GB"/>
        </w:rPr>
        <w:t>strategie</w:t>
      </w:r>
      <w:r w:rsidR="00312914">
        <w:rPr>
          <w:spacing w:val="-2"/>
          <w:sz w:val="21"/>
          <w:szCs w:val="21"/>
          <w:lang w:val="en-GB"/>
        </w:rPr>
        <w:t>s</w:t>
      </w:r>
      <w:r w:rsidR="008A38B9" w:rsidRPr="00384691">
        <w:rPr>
          <w:spacing w:val="-2"/>
          <w:sz w:val="21"/>
          <w:szCs w:val="21"/>
          <w:lang w:val="en-GB"/>
        </w:rPr>
        <w:t>.</w:t>
      </w:r>
    </w:p>
    <w:p w:rsidR="002C055C" w:rsidRPr="00384691" w:rsidRDefault="00312914" w:rsidP="008A38B9">
      <w:pPr>
        <w:autoSpaceDE w:val="0"/>
        <w:autoSpaceDN w:val="0"/>
        <w:adjustRightInd w:val="0"/>
        <w:ind w:firstLine="284"/>
        <w:jc w:val="both"/>
        <w:rPr>
          <w:spacing w:val="-2"/>
          <w:sz w:val="21"/>
          <w:szCs w:val="21"/>
          <w:lang w:val="en-GB"/>
        </w:rPr>
      </w:pPr>
      <w:r>
        <w:rPr>
          <w:spacing w:val="-2"/>
          <w:sz w:val="21"/>
          <w:szCs w:val="21"/>
          <w:lang w:val="en-GB"/>
        </w:rPr>
        <w:t xml:space="preserve">The </w:t>
      </w:r>
      <w:r w:rsidR="002C055C" w:rsidRPr="00384691">
        <w:rPr>
          <w:spacing w:val="-2"/>
          <w:sz w:val="21"/>
          <w:szCs w:val="21"/>
          <w:lang w:val="en-GB"/>
        </w:rPr>
        <w:t>second</w:t>
      </w:r>
      <w:r>
        <w:rPr>
          <w:spacing w:val="-2"/>
          <w:sz w:val="21"/>
          <w:szCs w:val="21"/>
          <w:lang w:val="en-GB"/>
        </w:rPr>
        <w:t xml:space="preserve"> section investigates the value</w:t>
      </w:r>
      <w:r w:rsidR="002C055C" w:rsidRPr="00312914">
        <w:rPr>
          <w:spacing w:val="-2"/>
          <w:sz w:val="21"/>
          <w:szCs w:val="21"/>
          <w:lang w:val="en-GB"/>
        </w:rPr>
        <w:t xml:space="preserve"> </w:t>
      </w:r>
      <w:r>
        <w:rPr>
          <w:spacing w:val="-2"/>
          <w:sz w:val="21"/>
          <w:szCs w:val="21"/>
          <w:lang w:val="en-GB"/>
        </w:rPr>
        <w:t>of</w:t>
      </w:r>
      <w:r w:rsidR="002C055C" w:rsidRPr="00312914">
        <w:rPr>
          <w:spacing w:val="-2"/>
          <w:sz w:val="21"/>
          <w:szCs w:val="21"/>
          <w:lang w:val="en-GB"/>
        </w:rPr>
        <w:t xml:space="preserve"> </w:t>
      </w:r>
      <w:r>
        <w:rPr>
          <w:spacing w:val="-2"/>
          <w:sz w:val="21"/>
          <w:szCs w:val="21"/>
          <w:lang w:val="en-GB"/>
        </w:rPr>
        <w:t>trade relations</w:t>
      </w:r>
      <w:r w:rsidR="002C055C" w:rsidRPr="00312914">
        <w:rPr>
          <w:spacing w:val="-2"/>
          <w:sz w:val="21"/>
          <w:szCs w:val="21"/>
          <w:lang w:val="en-GB"/>
        </w:rPr>
        <w:t xml:space="preserve"> </w:t>
      </w:r>
      <w:r>
        <w:rPr>
          <w:spacing w:val="-2"/>
          <w:sz w:val="21"/>
          <w:szCs w:val="21"/>
          <w:lang w:val="en-GB"/>
        </w:rPr>
        <w:t>between</w:t>
      </w:r>
      <w:r w:rsidR="002C055C" w:rsidRPr="00312914">
        <w:rPr>
          <w:spacing w:val="-2"/>
          <w:sz w:val="21"/>
          <w:szCs w:val="21"/>
          <w:lang w:val="en-GB"/>
        </w:rPr>
        <w:t xml:space="preserve"> </w:t>
      </w:r>
      <w:r w:rsidR="00770FF1">
        <w:rPr>
          <w:spacing w:val="-2"/>
          <w:sz w:val="21"/>
          <w:szCs w:val="21"/>
          <w:lang w:val="en-GB"/>
        </w:rPr>
        <w:t xml:space="preserve">Italy </w:t>
      </w:r>
      <w:r w:rsidR="006E34B4" w:rsidRPr="00770FF1">
        <w:rPr>
          <w:spacing w:val="-2"/>
          <w:sz w:val="21"/>
          <w:szCs w:val="21"/>
          <w:lang w:val="en-GB"/>
        </w:rPr>
        <w:t>and</w:t>
      </w:r>
      <w:r w:rsidR="002C055C" w:rsidRPr="00770FF1">
        <w:rPr>
          <w:spacing w:val="-2"/>
          <w:sz w:val="21"/>
          <w:szCs w:val="21"/>
          <w:lang w:val="en-GB"/>
        </w:rPr>
        <w:t xml:space="preserve"> </w:t>
      </w:r>
      <w:r w:rsidRPr="00770FF1">
        <w:rPr>
          <w:spacing w:val="-2"/>
          <w:sz w:val="21"/>
          <w:szCs w:val="21"/>
          <w:lang w:val="en-GB"/>
        </w:rPr>
        <w:t>the Med Area</w:t>
      </w:r>
      <w:r w:rsidR="00A419BE">
        <w:rPr>
          <w:spacing w:val="-2"/>
          <w:sz w:val="21"/>
          <w:szCs w:val="21"/>
          <w:lang w:val="en-GB"/>
        </w:rPr>
        <w:t>, broken down by</w:t>
      </w:r>
      <w:r w:rsidR="00770FF1">
        <w:rPr>
          <w:spacing w:val="-2"/>
          <w:sz w:val="21"/>
          <w:szCs w:val="21"/>
          <w:lang w:val="en-GB"/>
        </w:rPr>
        <w:t xml:space="preserve"> transport mode</w:t>
      </w:r>
      <w:r w:rsidR="002C055C" w:rsidRPr="00384691">
        <w:rPr>
          <w:spacing w:val="-2"/>
          <w:sz w:val="21"/>
          <w:szCs w:val="21"/>
          <w:lang w:val="en-GB"/>
        </w:rPr>
        <w:t xml:space="preserve">, </w:t>
      </w:r>
      <w:r w:rsidR="00770FF1">
        <w:rPr>
          <w:spacing w:val="-2"/>
          <w:sz w:val="21"/>
          <w:szCs w:val="21"/>
          <w:lang w:val="en-GB"/>
        </w:rPr>
        <w:t>with a closer look at the goods involved</w:t>
      </w:r>
      <w:r w:rsidR="00A419BE">
        <w:rPr>
          <w:spacing w:val="-2"/>
          <w:sz w:val="21"/>
          <w:szCs w:val="21"/>
          <w:lang w:val="en-GB"/>
        </w:rPr>
        <w:t>,</w:t>
      </w:r>
      <w:r w:rsidR="00770FF1">
        <w:rPr>
          <w:spacing w:val="-2"/>
          <w:sz w:val="21"/>
          <w:szCs w:val="21"/>
          <w:lang w:val="en-GB"/>
        </w:rPr>
        <w:t xml:space="preserve"> as well as the leading areas</w:t>
      </w:r>
      <w:r w:rsidR="002C055C" w:rsidRPr="00384691">
        <w:rPr>
          <w:spacing w:val="-2"/>
          <w:sz w:val="21"/>
          <w:szCs w:val="21"/>
          <w:lang w:val="en-GB"/>
        </w:rPr>
        <w:t xml:space="preserve">. </w:t>
      </w:r>
    </w:p>
    <w:p w:rsidR="008A38B9" w:rsidRPr="00384691" w:rsidRDefault="007069BC" w:rsidP="008A38B9">
      <w:pPr>
        <w:autoSpaceDE w:val="0"/>
        <w:autoSpaceDN w:val="0"/>
        <w:adjustRightInd w:val="0"/>
        <w:ind w:firstLine="284"/>
        <w:jc w:val="both"/>
        <w:rPr>
          <w:spacing w:val="-2"/>
          <w:sz w:val="21"/>
          <w:szCs w:val="21"/>
          <w:lang w:val="en-GB"/>
        </w:rPr>
      </w:pPr>
      <w:r>
        <w:rPr>
          <w:spacing w:val="-2"/>
          <w:sz w:val="21"/>
          <w:szCs w:val="21"/>
          <w:lang w:val="en-GB"/>
        </w:rPr>
        <w:t xml:space="preserve">The </w:t>
      </w:r>
      <w:r w:rsidR="009C789C" w:rsidRPr="00384691">
        <w:rPr>
          <w:spacing w:val="-2"/>
          <w:sz w:val="21"/>
          <w:szCs w:val="21"/>
          <w:lang w:val="en-GB"/>
        </w:rPr>
        <w:t>second part</w:t>
      </w:r>
      <w:r>
        <w:rPr>
          <w:spacing w:val="-2"/>
          <w:sz w:val="21"/>
          <w:szCs w:val="21"/>
          <w:lang w:val="en-GB"/>
        </w:rPr>
        <w:t xml:space="preserve"> of the paper ends with a</w:t>
      </w:r>
      <w:r w:rsidR="00770FF1">
        <w:rPr>
          <w:spacing w:val="-2"/>
          <w:sz w:val="21"/>
          <w:szCs w:val="21"/>
          <w:lang w:val="en-GB"/>
        </w:rPr>
        <w:t xml:space="preserve">n </w:t>
      </w:r>
      <w:r w:rsidR="00770FF1" w:rsidRPr="00770FF1">
        <w:rPr>
          <w:b/>
          <w:spacing w:val="-2"/>
          <w:sz w:val="21"/>
          <w:szCs w:val="21"/>
          <w:lang w:val="en-GB"/>
        </w:rPr>
        <w:t>on-</w:t>
      </w:r>
      <w:r w:rsidR="00770FF1">
        <w:rPr>
          <w:b/>
          <w:spacing w:val="-2"/>
          <w:sz w:val="21"/>
          <w:szCs w:val="21"/>
          <w:lang w:val="en-GB"/>
        </w:rPr>
        <w:t>field investigation</w:t>
      </w:r>
      <w:r w:rsidR="00770FF1">
        <w:rPr>
          <w:spacing w:val="-2"/>
          <w:sz w:val="21"/>
          <w:szCs w:val="21"/>
          <w:lang w:val="en-GB"/>
        </w:rPr>
        <w:t>, in other words with the interviews carried out with important representatives of trade associations</w:t>
      </w:r>
      <w:r w:rsidR="008A38B9" w:rsidRPr="00384691">
        <w:rPr>
          <w:spacing w:val="-2"/>
          <w:sz w:val="21"/>
          <w:szCs w:val="21"/>
          <w:lang w:val="en-GB"/>
        </w:rPr>
        <w:t xml:space="preserve">, </w:t>
      </w:r>
      <w:r w:rsidR="00770FF1">
        <w:rPr>
          <w:spacing w:val="-2"/>
          <w:sz w:val="21"/>
          <w:szCs w:val="21"/>
          <w:lang w:val="en-GB"/>
        </w:rPr>
        <w:t>the world of finance, and the corporate world</w:t>
      </w:r>
      <w:r w:rsidR="008A38B9" w:rsidRPr="00384691">
        <w:rPr>
          <w:spacing w:val="-2"/>
          <w:sz w:val="21"/>
          <w:szCs w:val="21"/>
          <w:lang w:val="en-GB"/>
        </w:rPr>
        <w:t xml:space="preserve">, </w:t>
      </w:r>
      <w:r w:rsidR="00770FF1">
        <w:rPr>
          <w:spacing w:val="-2"/>
          <w:sz w:val="21"/>
          <w:szCs w:val="21"/>
          <w:lang w:val="en-GB"/>
        </w:rPr>
        <w:t xml:space="preserve">a distinctive feature of all </w:t>
      </w:r>
      <w:r w:rsidR="008A38B9" w:rsidRPr="00384691">
        <w:rPr>
          <w:spacing w:val="-2"/>
          <w:sz w:val="21"/>
          <w:szCs w:val="21"/>
          <w:lang w:val="en-GB"/>
        </w:rPr>
        <w:t>SRM</w:t>
      </w:r>
      <w:r w:rsidR="00770FF1">
        <w:rPr>
          <w:spacing w:val="-2"/>
          <w:sz w:val="21"/>
          <w:szCs w:val="21"/>
          <w:lang w:val="en-GB"/>
        </w:rPr>
        <w:t xml:space="preserve"> research</w:t>
      </w:r>
      <w:r w:rsidR="00547F9D">
        <w:rPr>
          <w:spacing w:val="-2"/>
          <w:sz w:val="21"/>
          <w:szCs w:val="21"/>
          <w:lang w:val="en-GB"/>
        </w:rPr>
        <w:t xml:space="preserve"> pap</w:t>
      </w:r>
      <w:r w:rsidR="00770FF1">
        <w:rPr>
          <w:spacing w:val="-2"/>
          <w:sz w:val="21"/>
          <w:szCs w:val="21"/>
          <w:lang w:val="en-GB"/>
        </w:rPr>
        <w:t>e</w:t>
      </w:r>
      <w:r w:rsidR="00547F9D">
        <w:rPr>
          <w:spacing w:val="-2"/>
          <w:sz w:val="21"/>
          <w:szCs w:val="21"/>
          <w:lang w:val="en-GB"/>
        </w:rPr>
        <w:t>r</w:t>
      </w:r>
      <w:r w:rsidR="00770FF1">
        <w:rPr>
          <w:spacing w:val="-2"/>
          <w:sz w:val="21"/>
          <w:szCs w:val="21"/>
          <w:lang w:val="en-GB"/>
        </w:rPr>
        <w:t>s</w:t>
      </w:r>
      <w:r w:rsidR="00547F9D">
        <w:rPr>
          <w:spacing w:val="-2"/>
          <w:sz w:val="21"/>
          <w:szCs w:val="21"/>
          <w:lang w:val="en-GB"/>
        </w:rPr>
        <w:t>.</w:t>
      </w:r>
    </w:p>
    <w:p w:rsidR="008A38B9" w:rsidRPr="00384691" w:rsidRDefault="00770FF1" w:rsidP="008A38B9">
      <w:pPr>
        <w:autoSpaceDE w:val="0"/>
        <w:autoSpaceDN w:val="0"/>
        <w:adjustRightInd w:val="0"/>
        <w:ind w:firstLine="284"/>
        <w:jc w:val="both"/>
        <w:rPr>
          <w:spacing w:val="-2"/>
          <w:sz w:val="21"/>
          <w:szCs w:val="21"/>
          <w:lang w:val="en-GB"/>
        </w:rPr>
      </w:pPr>
      <w:r>
        <w:rPr>
          <w:spacing w:val="-2"/>
          <w:sz w:val="21"/>
          <w:szCs w:val="21"/>
          <w:lang w:val="en-GB"/>
        </w:rPr>
        <w:t xml:space="preserve">The initial section of the chapter </w:t>
      </w:r>
      <w:r w:rsidR="00547F9D">
        <w:rPr>
          <w:spacing w:val="-2"/>
          <w:sz w:val="21"/>
          <w:szCs w:val="21"/>
          <w:lang w:val="en-GB"/>
        </w:rPr>
        <w:t>hands over</w:t>
      </w:r>
      <w:r>
        <w:rPr>
          <w:spacing w:val="-2"/>
          <w:sz w:val="21"/>
          <w:szCs w:val="21"/>
          <w:lang w:val="en-GB"/>
        </w:rPr>
        <w:t xml:space="preserve"> the floor to prestigious players of the Italian </w:t>
      </w:r>
      <w:r w:rsidR="007069BC">
        <w:rPr>
          <w:spacing w:val="-2"/>
          <w:sz w:val="21"/>
          <w:szCs w:val="21"/>
          <w:lang w:val="en-GB"/>
        </w:rPr>
        <w:t>logistics system</w:t>
      </w:r>
      <w:r>
        <w:rPr>
          <w:spacing w:val="-2"/>
          <w:sz w:val="21"/>
          <w:szCs w:val="21"/>
          <w:lang w:val="en-GB"/>
        </w:rPr>
        <w:t xml:space="preserve">, with the aim of identifying </w:t>
      </w:r>
      <w:r w:rsidR="008A38B9" w:rsidRPr="00384691">
        <w:rPr>
          <w:spacing w:val="-2"/>
          <w:sz w:val="21"/>
          <w:szCs w:val="21"/>
          <w:lang w:val="en-GB"/>
        </w:rPr>
        <w:t xml:space="preserve">– </w:t>
      </w:r>
      <w:r>
        <w:rPr>
          <w:spacing w:val="-2"/>
          <w:sz w:val="21"/>
          <w:szCs w:val="21"/>
          <w:lang w:val="en-GB"/>
        </w:rPr>
        <w:t xml:space="preserve">through a comparison among the different actors </w:t>
      </w:r>
      <w:r w:rsidR="008A38B9" w:rsidRPr="00384691">
        <w:rPr>
          <w:spacing w:val="-2"/>
          <w:sz w:val="21"/>
          <w:szCs w:val="21"/>
          <w:lang w:val="en-GB"/>
        </w:rPr>
        <w:t xml:space="preserve">– </w:t>
      </w:r>
      <w:r>
        <w:rPr>
          <w:spacing w:val="-2"/>
          <w:sz w:val="21"/>
          <w:szCs w:val="21"/>
          <w:lang w:val="en-GB"/>
        </w:rPr>
        <w:t xml:space="preserve">shared objectives, for the definition of an organic strategy to step up the future </w:t>
      </w:r>
      <w:r w:rsidR="002E5516">
        <w:rPr>
          <w:spacing w:val="-2"/>
          <w:sz w:val="21"/>
          <w:szCs w:val="21"/>
          <w:lang w:val="en-GB"/>
        </w:rPr>
        <w:t>competitiveness</w:t>
      </w:r>
      <w:r w:rsidR="008A38B9" w:rsidRPr="00384691">
        <w:rPr>
          <w:spacing w:val="-2"/>
          <w:sz w:val="21"/>
          <w:szCs w:val="21"/>
          <w:lang w:val="en-GB"/>
        </w:rPr>
        <w:t xml:space="preserve"> </w:t>
      </w:r>
      <w:r>
        <w:rPr>
          <w:spacing w:val="-2"/>
          <w:sz w:val="21"/>
          <w:szCs w:val="21"/>
          <w:lang w:val="en-GB"/>
        </w:rPr>
        <w:t xml:space="preserve">of </w:t>
      </w:r>
      <w:r w:rsidR="002E5516">
        <w:rPr>
          <w:spacing w:val="-2"/>
          <w:sz w:val="21"/>
          <w:szCs w:val="21"/>
          <w:lang w:val="en-GB"/>
        </w:rPr>
        <w:t>logistics</w:t>
      </w:r>
      <w:r w:rsidR="008A38B9" w:rsidRPr="00384691">
        <w:rPr>
          <w:spacing w:val="-2"/>
          <w:sz w:val="21"/>
          <w:szCs w:val="21"/>
          <w:lang w:val="en-GB"/>
        </w:rPr>
        <w:t xml:space="preserve"> </w:t>
      </w:r>
      <w:r>
        <w:rPr>
          <w:spacing w:val="-2"/>
          <w:sz w:val="21"/>
          <w:szCs w:val="21"/>
          <w:lang w:val="en-GB"/>
        </w:rPr>
        <w:t>in Italy</w:t>
      </w:r>
      <w:r w:rsidR="008A38B9" w:rsidRPr="00384691">
        <w:rPr>
          <w:spacing w:val="-2"/>
          <w:sz w:val="21"/>
          <w:szCs w:val="21"/>
          <w:lang w:val="en-GB"/>
        </w:rPr>
        <w:t xml:space="preserve">. </w:t>
      </w:r>
      <w:r w:rsidR="00ED7C4D">
        <w:rPr>
          <w:spacing w:val="-2"/>
          <w:sz w:val="21"/>
          <w:szCs w:val="21"/>
          <w:lang w:val="en-GB"/>
        </w:rPr>
        <w:t xml:space="preserve">The </w:t>
      </w:r>
      <w:r w:rsidR="008A38B9" w:rsidRPr="00384691">
        <w:rPr>
          <w:spacing w:val="-2"/>
          <w:sz w:val="21"/>
          <w:szCs w:val="21"/>
          <w:lang w:val="en-GB"/>
        </w:rPr>
        <w:t>second</w:t>
      </w:r>
      <w:r w:rsidR="00ED7C4D">
        <w:rPr>
          <w:spacing w:val="-2"/>
          <w:sz w:val="21"/>
          <w:szCs w:val="21"/>
          <w:lang w:val="en-GB"/>
        </w:rPr>
        <w:t xml:space="preserve"> section</w:t>
      </w:r>
      <w:r w:rsidR="008A38B9" w:rsidRPr="00384691">
        <w:rPr>
          <w:spacing w:val="-2"/>
          <w:sz w:val="21"/>
          <w:szCs w:val="21"/>
          <w:lang w:val="en-GB"/>
        </w:rPr>
        <w:t xml:space="preserve"> conf</w:t>
      </w:r>
      <w:r w:rsidR="00ED7C4D">
        <w:rPr>
          <w:spacing w:val="-2"/>
          <w:sz w:val="21"/>
          <w:szCs w:val="21"/>
          <w:lang w:val="en-GB"/>
        </w:rPr>
        <w:t xml:space="preserve">irms </w:t>
      </w:r>
      <w:r w:rsidR="008A38B9" w:rsidRPr="00384691">
        <w:rPr>
          <w:spacing w:val="-2"/>
          <w:sz w:val="21"/>
          <w:szCs w:val="21"/>
          <w:lang w:val="en-GB"/>
        </w:rPr>
        <w:t>SRM</w:t>
      </w:r>
      <w:r w:rsidR="00ED7C4D">
        <w:rPr>
          <w:spacing w:val="-2"/>
          <w:sz w:val="21"/>
          <w:szCs w:val="21"/>
          <w:lang w:val="en-GB"/>
        </w:rPr>
        <w:t>’s new international scope of research</w:t>
      </w:r>
      <w:r w:rsidR="00ED01ED">
        <w:rPr>
          <w:spacing w:val="-2"/>
          <w:sz w:val="21"/>
          <w:szCs w:val="21"/>
          <w:lang w:val="en-GB"/>
        </w:rPr>
        <w:t>, with interviews</w:t>
      </w:r>
      <w:r w:rsidR="008A38B9" w:rsidRPr="00384691">
        <w:rPr>
          <w:spacing w:val="-2"/>
          <w:sz w:val="21"/>
          <w:szCs w:val="21"/>
          <w:lang w:val="en-GB"/>
        </w:rPr>
        <w:t xml:space="preserve"> </w:t>
      </w:r>
      <w:r w:rsidR="00ED7C4D">
        <w:rPr>
          <w:spacing w:val="-2"/>
          <w:sz w:val="21"/>
          <w:szCs w:val="21"/>
          <w:lang w:val="en-GB"/>
        </w:rPr>
        <w:t xml:space="preserve">carried out with European companies </w:t>
      </w:r>
      <w:r w:rsidR="008A38B9" w:rsidRPr="00ED7C4D">
        <w:rPr>
          <w:spacing w:val="-2"/>
          <w:sz w:val="21"/>
          <w:szCs w:val="21"/>
          <w:lang w:val="en-GB"/>
        </w:rPr>
        <w:t>(</w:t>
      </w:r>
      <w:r w:rsidR="00ED7C4D">
        <w:rPr>
          <w:spacing w:val="-2"/>
          <w:sz w:val="21"/>
          <w:szCs w:val="21"/>
          <w:lang w:val="en-GB"/>
        </w:rPr>
        <w:t>Danish</w:t>
      </w:r>
      <w:r w:rsidR="008A38B9" w:rsidRPr="00ED7C4D">
        <w:rPr>
          <w:spacing w:val="-2"/>
          <w:sz w:val="21"/>
          <w:szCs w:val="21"/>
          <w:lang w:val="en-GB"/>
        </w:rPr>
        <w:t xml:space="preserve">, </w:t>
      </w:r>
      <w:r w:rsidR="00ED7C4D">
        <w:rPr>
          <w:spacing w:val="-2"/>
          <w:sz w:val="21"/>
          <w:szCs w:val="21"/>
          <w:lang w:val="en-GB"/>
        </w:rPr>
        <w:t>C</w:t>
      </w:r>
      <w:r w:rsidR="008A38B9" w:rsidRPr="00ED7C4D">
        <w:rPr>
          <w:spacing w:val="-2"/>
          <w:sz w:val="21"/>
          <w:szCs w:val="21"/>
          <w:lang w:val="en-GB"/>
        </w:rPr>
        <w:t>roat</w:t>
      </w:r>
      <w:r w:rsidR="00ED7C4D">
        <w:rPr>
          <w:spacing w:val="-2"/>
          <w:sz w:val="21"/>
          <w:szCs w:val="21"/>
          <w:lang w:val="en-GB"/>
        </w:rPr>
        <w:t>ian</w:t>
      </w:r>
      <w:r w:rsidR="008A38B9" w:rsidRPr="00ED7C4D">
        <w:rPr>
          <w:spacing w:val="-2"/>
          <w:sz w:val="21"/>
          <w:szCs w:val="21"/>
          <w:lang w:val="en-GB"/>
        </w:rPr>
        <w:t xml:space="preserve">, </w:t>
      </w:r>
      <w:r w:rsidR="00ED7C4D">
        <w:rPr>
          <w:spacing w:val="-2"/>
          <w:sz w:val="21"/>
          <w:szCs w:val="21"/>
          <w:lang w:val="en-GB"/>
        </w:rPr>
        <w:t>Hungarian</w:t>
      </w:r>
      <w:r w:rsidR="008A38B9" w:rsidRPr="00ED7C4D">
        <w:rPr>
          <w:spacing w:val="-2"/>
          <w:sz w:val="21"/>
          <w:szCs w:val="21"/>
          <w:lang w:val="en-GB"/>
        </w:rPr>
        <w:t>)</w:t>
      </w:r>
      <w:r w:rsidR="00ED7C4D">
        <w:rPr>
          <w:spacing w:val="-2"/>
          <w:sz w:val="21"/>
          <w:szCs w:val="21"/>
          <w:lang w:val="en-GB"/>
        </w:rPr>
        <w:t>,</w:t>
      </w:r>
      <w:r w:rsidR="008A38B9" w:rsidRPr="00ED7C4D">
        <w:rPr>
          <w:spacing w:val="-2"/>
          <w:sz w:val="21"/>
          <w:szCs w:val="21"/>
          <w:lang w:val="en-GB"/>
        </w:rPr>
        <w:t xml:space="preserve"> </w:t>
      </w:r>
      <w:r w:rsidRPr="00ED7C4D">
        <w:rPr>
          <w:spacing w:val="-2"/>
          <w:sz w:val="21"/>
          <w:szCs w:val="21"/>
          <w:lang w:val="en-GB"/>
        </w:rPr>
        <w:t>Asian</w:t>
      </w:r>
      <w:r w:rsidR="008A38B9" w:rsidRPr="00ED7C4D">
        <w:rPr>
          <w:spacing w:val="-2"/>
          <w:sz w:val="21"/>
          <w:szCs w:val="21"/>
          <w:lang w:val="en-GB"/>
        </w:rPr>
        <w:t xml:space="preserve"> </w:t>
      </w:r>
      <w:r w:rsidR="00ED7C4D">
        <w:rPr>
          <w:spacing w:val="-2"/>
          <w:sz w:val="21"/>
          <w:szCs w:val="21"/>
          <w:lang w:val="en-GB"/>
        </w:rPr>
        <w:t xml:space="preserve">companies </w:t>
      </w:r>
      <w:r w:rsidR="008A38B9" w:rsidRPr="00ED7C4D">
        <w:rPr>
          <w:spacing w:val="-2"/>
          <w:sz w:val="21"/>
          <w:szCs w:val="21"/>
          <w:lang w:val="en-GB"/>
        </w:rPr>
        <w:t>(</w:t>
      </w:r>
      <w:r w:rsidRPr="00ED7C4D">
        <w:rPr>
          <w:spacing w:val="-2"/>
          <w:sz w:val="21"/>
          <w:szCs w:val="21"/>
          <w:lang w:val="en-GB"/>
        </w:rPr>
        <w:t>Chinese</w:t>
      </w:r>
      <w:r w:rsidR="008A38B9" w:rsidRPr="00ED7C4D">
        <w:rPr>
          <w:spacing w:val="-2"/>
          <w:sz w:val="21"/>
          <w:szCs w:val="21"/>
          <w:lang w:val="en-GB"/>
        </w:rPr>
        <w:t>)</w:t>
      </w:r>
      <w:r w:rsidR="00ED7C4D">
        <w:rPr>
          <w:spacing w:val="-2"/>
          <w:sz w:val="21"/>
          <w:szCs w:val="21"/>
          <w:lang w:val="en-GB"/>
        </w:rPr>
        <w:t>,</w:t>
      </w:r>
      <w:r w:rsidR="008A38B9" w:rsidRPr="00ED7C4D">
        <w:rPr>
          <w:spacing w:val="-2"/>
          <w:sz w:val="21"/>
          <w:szCs w:val="21"/>
          <w:lang w:val="en-GB"/>
        </w:rPr>
        <w:t xml:space="preserve"> </w:t>
      </w:r>
      <w:r w:rsidR="00D052C7">
        <w:rPr>
          <w:spacing w:val="-2"/>
          <w:sz w:val="21"/>
          <w:szCs w:val="21"/>
          <w:lang w:val="en-GB"/>
        </w:rPr>
        <w:t>and</w:t>
      </w:r>
      <w:r w:rsidR="008A38B9" w:rsidRPr="00384691">
        <w:rPr>
          <w:spacing w:val="-2"/>
          <w:sz w:val="21"/>
          <w:szCs w:val="21"/>
          <w:lang w:val="en-GB"/>
        </w:rPr>
        <w:t xml:space="preserve"> </w:t>
      </w:r>
      <w:r w:rsidR="00ED01ED">
        <w:rPr>
          <w:spacing w:val="-2"/>
          <w:sz w:val="21"/>
          <w:szCs w:val="21"/>
          <w:lang w:val="en-GB"/>
        </w:rPr>
        <w:t xml:space="preserve">foreign </w:t>
      </w:r>
      <w:r w:rsidR="008A38B9" w:rsidRPr="00ED01ED">
        <w:rPr>
          <w:spacing w:val="-2"/>
          <w:sz w:val="21"/>
          <w:szCs w:val="21"/>
          <w:lang w:val="en-GB"/>
        </w:rPr>
        <w:t>stakeholder</w:t>
      </w:r>
      <w:r w:rsidR="00ED01ED" w:rsidRPr="00ED01ED">
        <w:rPr>
          <w:spacing w:val="-2"/>
          <w:sz w:val="21"/>
          <w:szCs w:val="21"/>
          <w:lang w:val="en-GB"/>
        </w:rPr>
        <w:t>s</w:t>
      </w:r>
      <w:r w:rsidR="00ED01ED">
        <w:rPr>
          <w:spacing w:val="-2"/>
          <w:sz w:val="21"/>
          <w:szCs w:val="21"/>
          <w:lang w:val="en-GB"/>
        </w:rPr>
        <w:t xml:space="preserve">, such as for instance the </w:t>
      </w:r>
      <w:r w:rsidR="008A38B9" w:rsidRPr="00ED01ED">
        <w:rPr>
          <w:spacing w:val="-2"/>
          <w:sz w:val="21"/>
          <w:szCs w:val="21"/>
          <w:lang w:val="en-GB"/>
        </w:rPr>
        <w:t>port</w:t>
      </w:r>
      <w:r w:rsidR="00ED01ED">
        <w:rPr>
          <w:spacing w:val="-2"/>
          <w:sz w:val="21"/>
          <w:szCs w:val="21"/>
          <w:lang w:val="en-GB"/>
        </w:rPr>
        <w:t xml:space="preserve"> </w:t>
      </w:r>
      <w:r w:rsidR="008A38B9" w:rsidRPr="00ED01ED">
        <w:rPr>
          <w:spacing w:val="-2"/>
          <w:sz w:val="21"/>
          <w:szCs w:val="21"/>
          <w:lang w:val="en-GB"/>
        </w:rPr>
        <w:t>o</w:t>
      </w:r>
      <w:r w:rsidR="00ED01ED">
        <w:rPr>
          <w:spacing w:val="-2"/>
          <w:sz w:val="21"/>
          <w:szCs w:val="21"/>
          <w:lang w:val="en-GB"/>
        </w:rPr>
        <w:t xml:space="preserve">f </w:t>
      </w:r>
      <w:r w:rsidR="008A38B9" w:rsidRPr="00ED01ED">
        <w:rPr>
          <w:spacing w:val="-2"/>
          <w:sz w:val="21"/>
          <w:szCs w:val="21"/>
          <w:lang w:val="en-GB"/>
        </w:rPr>
        <w:t>Qingdao</w:t>
      </w:r>
      <w:r w:rsidR="008A38B9" w:rsidRPr="00384691">
        <w:rPr>
          <w:spacing w:val="-2"/>
          <w:sz w:val="21"/>
          <w:szCs w:val="21"/>
          <w:lang w:val="en-GB"/>
        </w:rPr>
        <w:t xml:space="preserve">. </w:t>
      </w:r>
      <w:r w:rsidR="00ED01ED">
        <w:rPr>
          <w:spacing w:val="-2"/>
          <w:sz w:val="21"/>
          <w:szCs w:val="21"/>
          <w:lang w:val="en-GB"/>
        </w:rPr>
        <w:t>The interviews</w:t>
      </w:r>
      <w:r w:rsidR="008A38B9" w:rsidRPr="00384691">
        <w:rPr>
          <w:spacing w:val="-2"/>
          <w:sz w:val="21"/>
          <w:szCs w:val="21"/>
          <w:lang w:val="en-GB"/>
        </w:rPr>
        <w:t xml:space="preserve"> </w:t>
      </w:r>
      <w:r w:rsidR="00ED01ED">
        <w:rPr>
          <w:spacing w:val="-2"/>
          <w:sz w:val="21"/>
          <w:szCs w:val="21"/>
          <w:lang w:val="en-GB"/>
        </w:rPr>
        <w:t xml:space="preserve">were </w:t>
      </w:r>
      <w:r w:rsidR="008A38B9" w:rsidRPr="00384691">
        <w:rPr>
          <w:spacing w:val="-2"/>
          <w:sz w:val="21"/>
          <w:szCs w:val="21"/>
          <w:lang w:val="en-GB"/>
        </w:rPr>
        <w:t>stru</w:t>
      </w:r>
      <w:r w:rsidR="00ED01ED">
        <w:rPr>
          <w:spacing w:val="-2"/>
          <w:sz w:val="21"/>
          <w:szCs w:val="21"/>
          <w:lang w:val="en-GB"/>
        </w:rPr>
        <w:t>c</w:t>
      </w:r>
      <w:r w:rsidR="008A38B9" w:rsidRPr="00384691">
        <w:rPr>
          <w:spacing w:val="-2"/>
          <w:sz w:val="21"/>
          <w:szCs w:val="21"/>
          <w:lang w:val="en-GB"/>
        </w:rPr>
        <w:t>tur</w:t>
      </w:r>
      <w:r w:rsidR="00ED01ED">
        <w:rPr>
          <w:spacing w:val="-2"/>
          <w:sz w:val="21"/>
          <w:szCs w:val="21"/>
          <w:lang w:val="en-GB"/>
        </w:rPr>
        <w:t xml:space="preserve">ed in such a way as to focus on the main </w:t>
      </w:r>
      <w:r w:rsidR="002E5516">
        <w:rPr>
          <w:spacing w:val="-2"/>
          <w:sz w:val="21"/>
          <w:szCs w:val="21"/>
          <w:lang w:val="en-GB"/>
        </w:rPr>
        <w:t>characteristics</w:t>
      </w:r>
      <w:r w:rsidR="008A38B9" w:rsidRPr="00384691">
        <w:rPr>
          <w:spacing w:val="-2"/>
          <w:sz w:val="21"/>
          <w:szCs w:val="21"/>
          <w:lang w:val="en-GB"/>
        </w:rPr>
        <w:t xml:space="preserve"> </w:t>
      </w:r>
      <w:r w:rsidR="00ED7C4D">
        <w:rPr>
          <w:spacing w:val="-2"/>
          <w:sz w:val="21"/>
          <w:szCs w:val="21"/>
          <w:lang w:val="en-GB"/>
        </w:rPr>
        <w:t xml:space="preserve">of the companies’ activities </w:t>
      </w:r>
      <w:r w:rsidR="006E34B4" w:rsidRPr="00384691">
        <w:rPr>
          <w:spacing w:val="-2"/>
          <w:sz w:val="21"/>
          <w:szCs w:val="21"/>
          <w:lang w:val="en-GB"/>
        </w:rPr>
        <w:t>and</w:t>
      </w:r>
      <w:r w:rsidR="008A38B9" w:rsidRPr="00384691">
        <w:rPr>
          <w:spacing w:val="-2"/>
          <w:sz w:val="21"/>
          <w:szCs w:val="21"/>
          <w:lang w:val="en-GB"/>
        </w:rPr>
        <w:t xml:space="preserve"> </w:t>
      </w:r>
      <w:r w:rsidR="00ED7C4D">
        <w:rPr>
          <w:spacing w:val="-2"/>
          <w:sz w:val="21"/>
          <w:szCs w:val="21"/>
          <w:lang w:val="en-GB"/>
        </w:rPr>
        <w:t>the challenges they face</w:t>
      </w:r>
      <w:r w:rsidR="008A38B9" w:rsidRPr="00384691">
        <w:rPr>
          <w:spacing w:val="-2"/>
          <w:sz w:val="21"/>
          <w:szCs w:val="21"/>
          <w:lang w:val="en-GB"/>
        </w:rPr>
        <w:t xml:space="preserve">. </w:t>
      </w:r>
      <w:r w:rsidR="00ED7C4D">
        <w:rPr>
          <w:spacing w:val="-2"/>
          <w:sz w:val="21"/>
          <w:szCs w:val="21"/>
          <w:lang w:val="en-GB"/>
        </w:rPr>
        <w:t>Different topics were taken on, with the aim of drawing not only a general picture of the existing situation, but also a possible path for the development of the sector</w:t>
      </w:r>
      <w:r w:rsidR="008A38B9" w:rsidRPr="00384691">
        <w:rPr>
          <w:spacing w:val="-2"/>
          <w:sz w:val="21"/>
          <w:szCs w:val="21"/>
          <w:lang w:val="en-GB"/>
        </w:rPr>
        <w:t>.</w:t>
      </w:r>
    </w:p>
    <w:p w:rsidR="008A38B9" w:rsidRPr="00384691" w:rsidRDefault="007069BC" w:rsidP="008A38B9">
      <w:pPr>
        <w:autoSpaceDE w:val="0"/>
        <w:autoSpaceDN w:val="0"/>
        <w:adjustRightInd w:val="0"/>
        <w:ind w:firstLine="284"/>
        <w:jc w:val="both"/>
        <w:rPr>
          <w:spacing w:val="-2"/>
          <w:sz w:val="21"/>
          <w:szCs w:val="21"/>
          <w:lang w:val="en-GB"/>
        </w:rPr>
      </w:pPr>
      <w:r>
        <w:rPr>
          <w:spacing w:val="-2"/>
          <w:sz w:val="21"/>
          <w:szCs w:val="21"/>
          <w:lang w:val="en-GB"/>
        </w:rPr>
        <w:t>The paper is rounded up by part three, dedicated to</w:t>
      </w:r>
      <w:bookmarkStart w:id="0" w:name="_GoBack"/>
      <w:r>
        <w:rPr>
          <w:spacing w:val="-2"/>
          <w:sz w:val="21"/>
          <w:szCs w:val="21"/>
          <w:lang w:val="en-GB"/>
        </w:rPr>
        <w:t xml:space="preserve"> the summaries of the </w:t>
      </w:r>
      <w:r w:rsidR="008A38B9" w:rsidRPr="007069BC">
        <w:rPr>
          <w:b/>
          <w:spacing w:val="-2"/>
          <w:sz w:val="21"/>
          <w:szCs w:val="21"/>
          <w:lang w:val="en-GB"/>
        </w:rPr>
        <w:t>case stud</w:t>
      </w:r>
      <w:r>
        <w:rPr>
          <w:b/>
          <w:spacing w:val="-2"/>
          <w:sz w:val="21"/>
          <w:szCs w:val="21"/>
          <w:lang w:val="en-GB"/>
        </w:rPr>
        <w:t>ies</w:t>
      </w:r>
      <w:r w:rsidR="008A38B9" w:rsidRPr="007069BC">
        <w:rPr>
          <w:spacing w:val="-2"/>
          <w:sz w:val="21"/>
          <w:szCs w:val="21"/>
          <w:lang w:val="en-GB"/>
        </w:rPr>
        <w:t xml:space="preserve"> </w:t>
      </w:r>
      <w:r>
        <w:rPr>
          <w:spacing w:val="-2"/>
          <w:sz w:val="21"/>
          <w:szCs w:val="21"/>
          <w:lang w:val="en-GB"/>
        </w:rPr>
        <w:t>on the logistics system</w:t>
      </w:r>
      <w:bookmarkEnd w:id="0"/>
      <w:r>
        <w:rPr>
          <w:spacing w:val="-2"/>
          <w:sz w:val="21"/>
          <w:szCs w:val="21"/>
          <w:lang w:val="en-GB"/>
        </w:rPr>
        <w:t>, which offer the reader a closer look at the sector from a dual perspective</w:t>
      </w:r>
      <w:r w:rsidR="008A38B9" w:rsidRPr="00384691">
        <w:rPr>
          <w:spacing w:val="-2"/>
          <w:sz w:val="21"/>
          <w:szCs w:val="21"/>
          <w:lang w:val="en-GB"/>
        </w:rPr>
        <w:t>: territorial</w:t>
      </w:r>
      <w:r>
        <w:rPr>
          <w:spacing w:val="-2"/>
          <w:sz w:val="21"/>
          <w:szCs w:val="21"/>
          <w:lang w:val="en-GB"/>
        </w:rPr>
        <w:t xml:space="preserve"> and industrial</w:t>
      </w:r>
      <w:r w:rsidR="008A38B9" w:rsidRPr="00384691">
        <w:rPr>
          <w:spacing w:val="-2"/>
          <w:sz w:val="21"/>
          <w:szCs w:val="21"/>
          <w:lang w:val="en-GB"/>
        </w:rPr>
        <w:t xml:space="preserve">. </w:t>
      </w:r>
    </w:p>
    <w:p w:rsidR="008A38B9" w:rsidRPr="00384691" w:rsidRDefault="008A38B9" w:rsidP="008A38B9">
      <w:pPr>
        <w:autoSpaceDE w:val="0"/>
        <w:autoSpaceDN w:val="0"/>
        <w:adjustRightInd w:val="0"/>
        <w:ind w:firstLine="284"/>
        <w:jc w:val="both"/>
        <w:rPr>
          <w:spacing w:val="-2"/>
          <w:sz w:val="8"/>
          <w:szCs w:val="8"/>
          <w:lang w:val="en-GB"/>
        </w:rPr>
      </w:pPr>
    </w:p>
    <w:p w:rsidR="008A38B9" w:rsidRPr="00384691" w:rsidRDefault="00ED7C4D" w:rsidP="008A38B9">
      <w:pPr>
        <w:autoSpaceDE w:val="0"/>
        <w:autoSpaceDN w:val="0"/>
        <w:adjustRightInd w:val="0"/>
        <w:ind w:firstLine="284"/>
        <w:jc w:val="both"/>
        <w:rPr>
          <w:spacing w:val="-2"/>
          <w:sz w:val="21"/>
          <w:szCs w:val="21"/>
          <w:lang w:val="en-GB"/>
        </w:rPr>
      </w:pPr>
      <w:r>
        <w:rPr>
          <w:spacing w:val="-2"/>
          <w:sz w:val="21"/>
          <w:szCs w:val="21"/>
          <w:lang w:val="en-GB"/>
        </w:rPr>
        <w:t>More in detail, the analysis is focused on</w:t>
      </w:r>
      <w:r w:rsidR="008A38B9" w:rsidRPr="00384691">
        <w:rPr>
          <w:spacing w:val="-2"/>
          <w:sz w:val="21"/>
          <w:szCs w:val="21"/>
          <w:lang w:val="en-GB"/>
        </w:rPr>
        <w:t>:</w:t>
      </w:r>
    </w:p>
    <w:p w:rsidR="008A38B9" w:rsidRPr="00384691" w:rsidRDefault="008A38B9" w:rsidP="008A38B9">
      <w:pPr>
        <w:autoSpaceDE w:val="0"/>
        <w:autoSpaceDN w:val="0"/>
        <w:adjustRightInd w:val="0"/>
        <w:jc w:val="both"/>
        <w:rPr>
          <w:b/>
          <w:spacing w:val="-2"/>
          <w:sz w:val="8"/>
          <w:szCs w:val="8"/>
          <w:lang w:val="en-GB"/>
        </w:rPr>
      </w:pPr>
    </w:p>
    <w:p w:rsidR="008A38B9" w:rsidRPr="00384691" w:rsidRDefault="007069BC" w:rsidP="008A38B9">
      <w:pPr>
        <w:autoSpaceDE w:val="0"/>
        <w:autoSpaceDN w:val="0"/>
        <w:adjustRightInd w:val="0"/>
        <w:ind w:firstLine="284"/>
        <w:jc w:val="both"/>
        <w:rPr>
          <w:b/>
          <w:spacing w:val="-2"/>
          <w:sz w:val="21"/>
          <w:szCs w:val="21"/>
          <w:lang w:val="en-GB"/>
        </w:rPr>
      </w:pPr>
      <w:r>
        <w:rPr>
          <w:b/>
          <w:spacing w:val="-2"/>
          <w:sz w:val="21"/>
          <w:szCs w:val="21"/>
          <w:lang w:val="en-GB"/>
        </w:rPr>
        <w:t xml:space="preserve">From the point of view of the territory </w:t>
      </w:r>
    </w:p>
    <w:p w:rsidR="008A38B9" w:rsidRPr="00384691" w:rsidRDefault="008A38B9" w:rsidP="008A38B9">
      <w:pPr>
        <w:autoSpaceDE w:val="0"/>
        <w:autoSpaceDN w:val="0"/>
        <w:adjustRightInd w:val="0"/>
        <w:ind w:firstLine="284"/>
        <w:jc w:val="both"/>
        <w:rPr>
          <w:b/>
          <w:spacing w:val="-2"/>
          <w:sz w:val="8"/>
          <w:szCs w:val="8"/>
          <w:lang w:val="en-GB"/>
        </w:rPr>
      </w:pPr>
    </w:p>
    <w:p w:rsidR="00D03F7D" w:rsidRPr="00384691" w:rsidRDefault="007069BC" w:rsidP="00D03F7D">
      <w:pPr>
        <w:numPr>
          <w:ilvl w:val="0"/>
          <w:numId w:val="24"/>
        </w:numPr>
        <w:tabs>
          <w:tab w:val="left" w:pos="284"/>
        </w:tabs>
        <w:autoSpaceDE w:val="0"/>
        <w:autoSpaceDN w:val="0"/>
        <w:adjustRightInd w:val="0"/>
        <w:ind w:left="284" w:hanging="284"/>
        <w:jc w:val="both"/>
        <w:rPr>
          <w:spacing w:val="-2"/>
          <w:sz w:val="21"/>
          <w:szCs w:val="21"/>
          <w:lang w:val="en-GB"/>
        </w:rPr>
      </w:pPr>
      <w:r>
        <w:rPr>
          <w:spacing w:val="-2"/>
          <w:sz w:val="21"/>
          <w:szCs w:val="21"/>
          <w:lang w:val="en-GB"/>
        </w:rPr>
        <w:t>The logistics system</w:t>
      </w:r>
      <w:r w:rsidR="008A38B9" w:rsidRPr="00384691">
        <w:rPr>
          <w:spacing w:val="-2"/>
          <w:sz w:val="21"/>
          <w:szCs w:val="21"/>
          <w:lang w:val="en-GB"/>
        </w:rPr>
        <w:t xml:space="preserve"> </w:t>
      </w:r>
      <w:r>
        <w:rPr>
          <w:spacing w:val="-2"/>
          <w:sz w:val="21"/>
          <w:szCs w:val="21"/>
          <w:lang w:val="en-GB"/>
        </w:rPr>
        <w:t>of the Lombardy region</w:t>
      </w:r>
      <w:r w:rsidR="008A38B9" w:rsidRPr="00384691">
        <w:rPr>
          <w:spacing w:val="-2"/>
          <w:sz w:val="21"/>
          <w:szCs w:val="21"/>
          <w:lang w:val="en-GB"/>
        </w:rPr>
        <w:t xml:space="preserve">, </w:t>
      </w:r>
      <w:r>
        <w:rPr>
          <w:spacing w:val="-2"/>
          <w:sz w:val="21"/>
          <w:szCs w:val="21"/>
          <w:lang w:val="en-GB"/>
        </w:rPr>
        <w:t xml:space="preserve">with an analysis of the main context factors, and of the regional policies put in place for the development of the </w:t>
      </w:r>
      <w:r w:rsidR="008A38B9" w:rsidRPr="00384691">
        <w:rPr>
          <w:spacing w:val="-2"/>
          <w:sz w:val="21"/>
          <w:szCs w:val="21"/>
          <w:lang w:val="en-GB"/>
        </w:rPr>
        <w:t>se</w:t>
      </w:r>
      <w:r>
        <w:rPr>
          <w:spacing w:val="-2"/>
          <w:sz w:val="21"/>
          <w:szCs w:val="21"/>
          <w:lang w:val="en-GB"/>
        </w:rPr>
        <w:t>c</w:t>
      </w:r>
      <w:r w:rsidR="008A38B9" w:rsidRPr="00384691">
        <w:rPr>
          <w:spacing w:val="-2"/>
          <w:sz w:val="21"/>
          <w:szCs w:val="21"/>
          <w:lang w:val="en-GB"/>
        </w:rPr>
        <w:t>tor</w:t>
      </w:r>
      <w:r>
        <w:rPr>
          <w:spacing w:val="-2"/>
          <w:sz w:val="21"/>
          <w:szCs w:val="21"/>
          <w:lang w:val="en-GB"/>
        </w:rPr>
        <w:t>, carried out by Professor</w:t>
      </w:r>
      <w:r w:rsidR="008A38B9" w:rsidRPr="00384691">
        <w:rPr>
          <w:spacing w:val="-2"/>
          <w:sz w:val="21"/>
          <w:szCs w:val="21"/>
          <w:lang w:val="en-GB"/>
        </w:rPr>
        <w:t xml:space="preserve"> </w:t>
      </w:r>
      <w:proofErr w:type="spellStart"/>
      <w:r w:rsidR="008A38B9" w:rsidRPr="00384691">
        <w:rPr>
          <w:spacing w:val="-2"/>
          <w:sz w:val="21"/>
          <w:szCs w:val="21"/>
          <w:lang w:val="en-GB"/>
        </w:rPr>
        <w:t>Lanfranco</w:t>
      </w:r>
      <w:proofErr w:type="spellEnd"/>
      <w:r w:rsidR="008A38B9" w:rsidRPr="00384691">
        <w:rPr>
          <w:spacing w:val="-2"/>
          <w:sz w:val="21"/>
          <w:szCs w:val="21"/>
          <w:lang w:val="en-GB"/>
        </w:rPr>
        <w:t xml:space="preserve"> </w:t>
      </w:r>
      <w:proofErr w:type="spellStart"/>
      <w:r w:rsidR="008A38B9" w:rsidRPr="00384691">
        <w:rPr>
          <w:spacing w:val="-2"/>
          <w:sz w:val="21"/>
          <w:szCs w:val="21"/>
          <w:lang w:val="en-GB"/>
        </w:rPr>
        <w:t>Senn</w:t>
      </w:r>
      <w:proofErr w:type="spellEnd"/>
      <w:r w:rsidR="00663B67" w:rsidRPr="00384691">
        <w:rPr>
          <w:spacing w:val="-2"/>
          <w:sz w:val="21"/>
          <w:szCs w:val="21"/>
          <w:lang w:val="en-GB"/>
        </w:rPr>
        <w:t xml:space="preserve"> </w:t>
      </w:r>
      <w:r>
        <w:rPr>
          <w:spacing w:val="-2"/>
          <w:sz w:val="21"/>
          <w:szCs w:val="21"/>
          <w:lang w:val="en-GB"/>
        </w:rPr>
        <w:t xml:space="preserve">of the </w:t>
      </w:r>
      <w:proofErr w:type="spellStart"/>
      <w:r w:rsidR="00663B67" w:rsidRPr="00384691">
        <w:rPr>
          <w:spacing w:val="-2"/>
          <w:sz w:val="21"/>
          <w:szCs w:val="21"/>
          <w:lang w:val="en-GB"/>
        </w:rPr>
        <w:t>Bocconi</w:t>
      </w:r>
      <w:proofErr w:type="spellEnd"/>
      <w:r w:rsidR="00663B67" w:rsidRPr="00384691">
        <w:rPr>
          <w:spacing w:val="-2"/>
          <w:sz w:val="21"/>
          <w:szCs w:val="21"/>
          <w:lang w:val="en-GB"/>
        </w:rPr>
        <w:t xml:space="preserve"> </w:t>
      </w:r>
      <w:r>
        <w:rPr>
          <w:spacing w:val="-2"/>
          <w:sz w:val="21"/>
          <w:szCs w:val="21"/>
          <w:lang w:val="en-GB"/>
        </w:rPr>
        <w:t>University of Milan</w:t>
      </w:r>
      <w:r w:rsidR="008A38B9" w:rsidRPr="00384691">
        <w:rPr>
          <w:spacing w:val="-2"/>
          <w:sz w:val="21"/>
          <w:szCs w:val="21"/>
          <w:lang w:val="en-GB"/>
        </w:rPr>
        <w:t xml:space="preserve">, </w:t>
      </w:r>
      <w:r>
        <w:rPr>
          <w:spacing w:val="-2"/>
          <w:sz w:val="21"/>
          <w:szCs w:val="21"/>
          <w:lang w:val="en-GB"/>
        </w:rPr>
        <w:t xml:space="preserve">with the </w:t>
      </w:r>
      <w:r w:rsidR="008A38B9" w:rsidRPr="00384691">
        <w:rPr>
          <w:spacing w:val="-2"/>
          <w:sz w:val="21"/>
          <w:szCs w:val="21"/>
          <w:lang w:val="en-GB"/>
        </w:rPr>
        <w:t>collabora</w:t>
      </w:r>
      <w:r>
        <w:rPr>
          <w:spacing w:val="-2"/>
          <w:sz w:val="21"/>
          <w:szCs w:val="21"/>
          <w:lang w:val="en-GB"/>
        </w:rPr>
        <w:t>t</w:t>
      </w:r>
      <w:r w:rsidR="008A38B9" w:rsidRPr="00384691">
        <w:rPr>
          <w:spacing w:val="-2"/>
          <w:sz w:val="21"/>
          <w:szCs w:val="21"/>
          <w:lang w:val="en-GB"/>
        </w:rPr>
        <w:t>ion</w:t>
      </w:r>
      <w:r>
        <w:rPr>
          <w:spacing w:val="-2"/>
          <w:sz w:val="21"/>
          <w:szCs w:val="21"/>
          <w:lang w:val="en-GB"/>
        </w:rPr>
        <w:t xml:space="preserve"> of Dr.</w:t>
      </w:r>
      <w:r w:rsidR="00663B67" w:rsidRPr="00384691">
        <w:rPr>
          <w:spacing w:val="-2"/>
          <w:sz w:val="21"/>
          <w:szCs w:val="21"/>
          <w:lang w:val="en-GB"/>
        </w:rPr>
        <w:t xml:space="preserve"> </w:t>
      </w:r>
      <w:proofErr w:type="spellStart"/>
      <w:r w:rsidR="00663B67" w:rsidRPr="00384691">
        <w:rPr>
          <w:spacing w:val="-2"/>
          <w:sz w:val="21"/>
          <w:szCs w:val="21"/>
          <w:lang w:val="en-GB"/>
        </w:rPr>
        <w:t>Clementina</w:t>
      </w:r>
      <w:proofErr w:type="spellEnd"/>
      <w:r w:rsidR="00663B67" w:rsidRPr="00384691">
        <w:rPr>
          <w:spacing w:val="-2"/>
          <w:sz w:val="21"/>
          <w:szCs w:val="21"/>
          <w:lang w:val="en-GB"/>
        </w:rPr>
        <w:t xml:space="preserve"> </w:t>
      </w:r>
      <w:proofErr w:type="spellStart"/>
      <w:r w:rsidR="00663B67" w:rsidRPr="00384691">
        <w:rPr>
          <w:spacing w:val="-2"/>
          <w:sz w:val="21"/>
          <w:szCs w:val="21"/>
          <w:lang w:val="en-GB"/>
        </w:rPr>
        <w:t>Persico</w:t>
      </w:r>
      <w:proofErr w:type="spellEnd"/>
      <w:r w:rsidR="00663B67" w:rsidRPr="00384691">
        <w:rPr>
          <w:spacing w:val="-2"/>
          <w:sz w:val="21"/>
          <w:szCs w:val="21"/>
          <w:lang w:val="en-GB"/>
        </w:rPr>
        <w:t xml:space="preserve"> </w:t>
      </w:r>
      <w:r>
        <w:rPr>
          <w:spacing w:val="-2"/>
          <w:sz w:val="21"/>
          <w:szCs w:val="21"/>
          <w:lang w:val="en-GB"/>
        </w:rPr>
        <w:t xml:space="preserve">of </w:t>
      </w:r>
      <w:proofErr w:type="spellStart"/>
      <w:r w:rsidR="00663B67" w:rsidRPr="00384691">
        <w:rPr>
          <w:spacing w:val="-2"/>
          <w:sz w:val="21"/>
          <w:szCs w:val="21"/>
          <w:lang w:val="en-GB"/>
        </w:rPr>
        <w:t>Gruppo</w:t>
      </w:r>
      <w:proofErr w:type="spellEnd"/>
      <w:r w:rsidR="00663B67" w:rsidRPr="00384691">
        <w:rPr>
          <w:spacing w:val="-2"/>
          <w:sz w:val="21"/>
          <w:szCs w:val="21"/>
          <w:lang w:val="en-GB"/>
        </w:rPr>
        <w:t xml:space="preserve"> </w:t>
      </w:r>
      <w:proofErr w:type="spellStart"/>
      <w:r w:rsidR="00663B67" w:rsidRPr="00384691">
        <w:rPr>
          <w:spacing w:val="-2"/>
          <w:sz w:val="21"/>
          <w:szCs w:val="21"/>
          <w:lang w:val="en-GB"/>
        </w:rPr>
        <w:t>Clas</w:t>
      </w:r>
      <w:proofErr w:type="spellEnd"/>
      <w:r w:rsidR="008A38B9" w:rsidRPr="00384691">
        <w:rPr>
          <w:spacing w:val="-2"/>
          <w:sz w:val="21"/>
          <w:szCs w:val="21"/>
          <w:lang w:val="en-GB"/>
        </w:rPr>
        <w:t>;</w:t>
      </w:r>
    </w:p>
    <w:p w:rsidR="00D03F7D" w:rsidRPr="00384691" w:rsidRDefault="00563AC7" w:rsidP="00D03F7D">
      <w:pPr>
        <w:numPr>
          <w:ilvl w:val="0"/>
          <w:numId w:val="24"/>
        </w:numPr>
        <w:tabs>
          <w:tab w:val="left" w:pos="284"/>
        </w:tabs>
        <w:autoSpaceDE w:val="0"/>
        <w:autoSpaceDN w:val="0"/>
        <w:adjustRightInd w:val="0"/>
        <w:ind w:left="284" w:hanging="284"/>
        <w:jc w:val="both"/>
        <w:rPr>
          <w:spacing w:val="-2"/>
          <w:sz w:val="21"/>
          <w:szCs w:val="21"/>
          <w:lang w:val="en-GB"/>
        </w:rPr>
      </w:pPr>
      <w:r>
        <w:rPr>
          <w:spacing w:val="-2"/>
          <w:sz w:val="21"/>
          <w:szCs w:val="21"/>
          <w:lang w:val="en-GB"/>
        </w:rPr>
        <w:lastRenderedPageBreak/>
        <w:t xml:space="preserve">New growth </w:t>
      </w:r>
      <w:r w:rsidR="00D03F7D" w:rsidRPr="00384691">
        <w:rPr>
          <w:spacing w:val="-2"/>
          <w:sz w:val="21"/>
          <w:szCs w:val="21"/>
          <w:lang w:val="en-GB"/>
        </w:rPr>
        <w:t>strategie</w:t>
      </w:r>
      <w:r>
        <w:rPr>
          <w:spacing w:val="-2"/>
          <w:sz w:val="21"/>
          <w:szCs w:val="21"/>
          <w:lang w:val="en-GB"/>
        </w:rPr>
        <w:t xml:space="preserve">s for Southern Italy </w:t>
      </w:r>
      <w:r w:rsidR="00D052C7">
        <w:rPr>
          <w:spacing w:val="-2"/>
          <w:sz w:val="21"/>
          <w:szCs w:val="21"/>
          <w:lang w:val="en-GB"/>
        </w:rPr>
        <w:t>in intra-Mediterranean relations</w:t>
      </w:r>
      <w:r w:rsidR="00D03F7D" w:rsidRPr="00384691">
        <w:rPr>
          <w:spacing w:val="-2"/>
          <w:sz w:val="21"/>
          <w:szCs w:val="21"/>
          <w:lang w:val="en-GB"/>
        </w:rPr>
        <w:t xml:space="preserve">: </w:t>
      </w:r>
      <w:r w:rsidR="00D052C7">
        <w:rPr>
          <w:spacing w:val="-2"/>
          <w:sz w:val="21"/>
          <w:szCs w:val="21"/>
          <w:lang w:val="en-GB"/>
        </w:rPr>
        <w:t xml:space="preserve">the </w:t>
      </w:r>
      <w:r w:rsidR="00D03F7D" w:rsidRPr="00384691">
        <w:rPr>
          <w:spacing w:val="-2"/>
          <w:sz w:val="21"/>
          <w:szCs w:val="21"/>
          <w:lang w:val="en-GB"/>
        </w:rPr>
        <w:t xml:space="preserve">SSS </w:t>
      </w:r>
      <w:r w:rsidR="006E34B4" w:rsidRPr="00384691">
        <w:rPr>
          <w:spacing w:val="-2"/>
          <w:sz w:val="21"/>
          <w:szCs w:val="21"/>
          <w:lang w:val="en-GB"/>
        </w:rPr>
        <w:t>and</w:t>
      </w:r>
      <w:r w:rsidR="00D03F7D" w:rsidRPr="00384691">
        <w:rPr>
          <w:spacing w:val="-2"/>
          <w:sz w:val="21"/>
          <w:szCs w:val="21"/>
          <w:lang w:val="en-GB"/>
        </w:rPr>
        <w:t xml:space="preserve"> </w:t>
      </w:r>
      <w:r w:rsidR="00D052C7">
        <w:rPr>
          <w:spacing w:val="-2"/>
          <w:sz w:val="21"/>
          <w:szCs w:val="21"/>
          <w:lang w:val="en-GB"/>
        </w:rPr>
        <w:t xml:space="preserve">value </w:t>
      </w:r>
      <w:r w:rsidR="002E5516">
        <w:rPr>
          <w:spacing w:val="-2"/>
          <w:sz w:val="21"/>
          <w:szCs w:val="21"/>
          <w:lang w:val="en-GB"/>
        </w:rPr>
        <w:t>logistics</w:t>
      </w:r>
      <w:r w:rsidR="00D03F7D" w:rsidRPr="00384691">
        <w:rPr>
          <w:spacing w:val="-2"/>
          <w:sz w:val="21"/>
          <w:szCs w:val="21"/>
          <w:lang w:val="en-GB"/>
        </w:rPr>
        <w:t xml:space="preserve"> </w:t>
      </w:r>
      <w:r w:rsidR="00D052C7">
        <w:rPr>
          <w:spacing w:val="-2"/>
          <w:sz w:val="21"/>
          <w:szCs w:val="21"/>
          <w:lang w:val="en-GB"/>
        </w:rPr>
        <w:t>levers</w:t>
      </w:r>
      <w:r w:rsidR="00D03F7D" w:rsidRPr="00384691">
        <w:rPr>
          <w:spacing w:val="-2"/>
          <w:sz w:val="21"/>
          <w:szCs w:val="21"/>
          <w:lang w:val="en-GB"/>
        </w:rPr>
        <w:t xml:space="preserve">, </w:t>
      </w:r>
      <w:r w:rsidR="00D052C7">
        <w:rPr>
          <w:spacing w:val="-2"/>
          <w:sz w:val="21"/>
          <w:szCs w:val="21"/>
          <w:lang w:val="en-GB"/>
        </w:rPr>
        <w:t xml:space="preserve">examined by </w:t>
      </w:r>
      <w:r w:rsidR="00D03F7D" w:rsidRPr="00384691">
        <w:rPr>
          <w:spacing w:val="-2"/>
          <w:sz w:val="21"/>
          <w:szCs w:val="21"/>
          <w:lang w:val="en-GB"/>
        </w:rPr>
        <w:t>Prof</w:t>
      </w:r>
      <w:r w:rsidR="00D052C7">
        <w:rPr>
          <w:spacing w:val="-2"/>
          <w:sz w:val="21"/>
          <w:szCs w:val="21"/>
          <w:lang w:val="en-GB"/>
        </w:rPr>
        <w:t xml:space="preserve">essor </w:t>
      </w:r>
      <w:proofErr w:type="spellStart"/>
      <w:r w:rsidR="00D03F7D" w:rsidRPr="00384691">
        <w:rPr>
          <w:spacing w:val="-2"/>
          <w:sz w:val="21"/>
          <w:szCs w:val="21"/>
          <w:lang w:val="en-GB"/>
        </w:rPr>
        <w:t>Ennio</w:t>
      </w:r>
      <w:proofErr w:type="spellEnd"/>
      <w:r w:rsidR="00D03F7D" w:rsidRPr="00384691">
        <w:rPr>
          <w:spacing w:val="-2"/>
          <w:sz w:val="21"/>
          <w:szCs w:val="21"/>
          <w:lang w:val="en-GB"/>
        </w:rPr>
        <w:t xml:space="preserve"> Forte, </w:t>
      </w:r>
      <w:r>
        <w:rPr>
          <w:spacing w:val="-2"/>
          <w:sz w:val="21"/>
          <w:szCs w:val="21"/>
          <w:lang w:val="en-GB"/>
        </w:rPr>
        <w:t>Federico II University of Naples</w:t>
      </w:r>
      <w:r w:rsidR="00D03F7D" w:rsidRPr="00384691">
        <w:rPr>
          <w:spacing w:val="-2"/>
          <w:sz w:val="21"/>
          <w:szCs w:val="21"/>
          <w:lang w:val="en-GB"/>
        </w:rPr>
        <w:t>;</w:t>
      </w:r>
    </w:p>
    <w:p w:rsidR="00D03F7D" w:rsidRPr="00384691" w:rsidRDefault="00D052C7" w:rsidP="00D03F7D">
      <w:pPr>
        <w:numPr>
          <w:ilvl w:val="0"/>
          <w:numId w:val="24"/>
        </w:numPr>
        <w:tabs>
          <w:tab w:val="left" w:pos="284"/>
        </w:tabs>
        <w:autoSpaceDE w:val="0"/>
        <w:autoSpaceDN w:val="0"/>
        <w:adjustRightInd w:val="0"/>
        <w:ind w:left="284" w:hanging="284"/>
        <w:jc w:val="both"/>
        <w:rPr>
          <w:spacing w:val="-2"/>
          <w:sz w:val="21"/>
          <w:szCs w:val="21"/>
          <w:lang w:val="en-GB"/>
        </w:rPr>
      </w:pPr>
      <w:r>
        <w:rPr>
          <w:spacing w:val="-2"/>
          <w:sz w:val="21"/>
          <w:szCs w:val="21"/>
          <w:lang w:val="en-GB"/>
        </w:rPr>
        <w:t>C</w:t>
      </w:r>
      <w:r w:rsidR="002E5516">
        <w:rPr>
          <w:spacing w:val="-2"/>
          <w:sz w:val="21"/>
          <w:szCs w:val="21"/>
          <w:lang w:val="en-GB"/>
        </w:rPr>
        <w:t>ompetitiveness</w:t>
      </w:r>
      <w:r w:rsidR="00D03F7D" w:rsidRPr="00384691">
        <w:rPr>
          <w:spacing w:val="-2"/>
          <w:sz w:val="21"/>
          <w:szCs w:val="21"/>
          <w:lang w:val="en-GB"/>
        </w:rPr>
        <w:t xml:space="preserve"> </w:t>
      </w:r>
      <w:r>
        <w:rPr>
          <w:spacing w:val="-2"/>
          <w:sz w:val="21"/>
          <w:szCs w:val="21"/>
          <w:lang w:val="en-GB"/>
        </w:rPr>
        <w:t>and efficiency</w:t>
      </w:r>
      <w:r w:rsidR="00D03F7D" w:rsidRPr="00384691">
        <w:rPr>
          <w:spacing w:val="-2"/>
          <w:sz w:val="21"/>
          <w:szCs w:val="21"/>
          <w:lang w:val="en-GB"/>
        </w:rPr>
        <w:t xml:space="preserve"> </w:t>
      </w:r>
      <w:r>
        <w:rPr>
          <w:spacing w:val="-2"/>
          <w:sz w:val="21"/>
          <w:szCs w:val="21"/>
          <w:lang w:val="en-GB"/>
        </w:rPr>
        <w:t>of the</w:t>
      </w:r>
      <w:r w:rsidR="00D03F7D" w:rsidRPr="00384691">
        <w:rPr>
          <w:spacing w:val="-2"/>
          <w:sz w:val="21"/>
          <w:szCs w:val="21"/>
          <w:lang w:val="en-GB"/>
        </w:rPr>
        <w:t xml:space="preserve"> supply-chain: </w:t>
      </w:r>
      <w:r>
        <w:rPr>
          <w:spacing w:val="-2"/>
          <w:sz w:val="21"/>
          <w:szCs w:val="21"/>
          <w:lang w:val="en-GB"/>
        </w:rPr>
        <w:t xml:space="preserve">an overview of the criticalities of </w:t>
      </w:r>
      <w:r w:rsidR="002E5516">
        <w:rPr>
          <w:spacing w:val="-2"/>
          <w:sz w:val="21"/>
          <w:szCs w:val="21"/>
          <w:lang w:val="en-GB"/>
        </w:rPr>
        <w:t>logistics</w:t>
      </w:r>
      <w:r w:rsidR="00D03F7D" w:rsidRPr="00384691">
        <w:rPr>
          <w:spacing w:val="-2"/>
          <w:sz w:val="21"/>
          <w:szCs w:val="21"/>
          <w:lang w:val="en-GB"/>
        </w:rPr>
        <w:t xml:space="preserve"> in </w:t>
      </w:r>
      <w:r>
        <w:rPr>
          <w:spacing w:val="-2"/>
          <w:sz w:val="21"/>
          <w:szCs w:val="21"/>
          <w:lang w:val="en-GB"/>
        </w:rPr>
        <w:t>Italy</w:t>
      </w:r>
      <w:r w:rsidR="00D03F7D" w:rsidRPr="00384691">
        <w:rPr>
          <w:spacing w:val="-2"/>
          <w:sz w:val="21"/>
          <w:szCs w:val="21"/>
          <w:lang w:val="en-GB"/>
        </w:rPr>
        <w:t xml:space="preserve">, </w:t>
      </w:r>
      <w:r>
        <w:rPr>
          <w:spacing w:val="-2"/>
          <w:sz w:val="21"/>
          <w:szCs w:val="21"/>
          <w:lang w:val="en-GB"/>
        </w:rPr>
        <w:t>presenting the findings of a survey with shipping companies</w:t>
      </w:r>
      <w:r w:rsidR="00D03F7D" w:rsidRPr="00384691">
        <w:rPr>
          <w:spacing w:val="-2"/>
          <w:sz w:val="21"/>
          <w:szCs w:val="21"/>
          <w:lang w:val="en-GB"/>
        </w:rPr>
        <w:t xml:space="preserve">, </w:t>
      </w:r>
      <w:r>
        <w:rPr>
          <w:spacing w:val="-2"/>
          <w:sz w:val="21"/>
          <w:szCs w:val="21"/>
          <w:lang w:val="en-GB"/>
        </w:rPr>
        <w:t>carried out by researchers of the Genoa branch of the Bank of Italy:</w:t>
      </w:r>
      <w:r w:rsidR="00D03F7D" w:rsidRPr="00384691">
        <w:rPr>
          <w:spacing w:val="-2"/>
          <w:sz w:val="21"/>
          <w:szCs w:val="21"/>
          <w:lang w:val="en-GB"/>
        </w:rPr>
        <w:t xml:space="preserve"> Enrico Beretta, Alessandra </w:t>
      </w:r>
      <w:proofErr w:type="spellStart"/>
      <w:r w:rsidR="00D03F7D" w:rsidRPr="00384691">
        <w:rPr>
          <w:spacing w:val="-2"/>
          <w:sz w:val="21"/>
          <w:szCs w:val="21"/>
          <w:lang w:val="en-GB"/>
        </w:rPr>
        <w:t>Dalle</w:t>
      </w:r>
      <w:proofErr w:type="spellEnd"/>
      <w:r w:rsidR="00D03F7D" w:rsidRPr="00384691">
        <w:rPr>
          <w:spacing w:val="-2"/>
          <w:sz w:val="21"/>
          <w:szCs w:val="21"/>
          <w:lang w:val="en-GB"/>
        </w:rPr>
        <w:t xml:space="preserve"> </w:t>
      </w:r>
      <w:proofErr w:type="spellStart"/>
      <w:r w:rsidR="00D03F7D" w:rsidRPr="00384691">
        <w:rPr>
          <w:spacing w:val="-2"/>
          <w:sz w:val="21"/>
          <w:szCs w:val="21"/>
          <w:lang w:val="en-GB"/>
        </w:rPr>
        <w:t>Vacche</w:t>
      </w:r>
      <w:proofErr w:type="spellEnd"/>
      <w:r>
        <w:rPr>
          <w:spacing w:val="-2"/>
          <w:sz w:val="21"/>
          <w:szCs w:val="21"/>
          <w:lang w:val="en-GB"/>
        </w:rPr>
        <w:t>,</w:t>
      </w:r>
      <w:r w:rsidR="00D03F7D" w:rsidRPr="00384691">
        <w:rPr>
          <w:spacing w:val="-2"/>
          <w:sz w:val="21"/>
          <w:szCs w:val="21"/>
          <w:lang w:val="en-GB"/>
        </w:rPr>
        <w:t xml:space="preserve"> </w:t>
      </w:r>
      <w:r w:rsidR="006E34B4" w:rsidRPr="00384691">
        <w:rPr>
          <w:spacing w:val="-2"/>
          <w:sz w:val="21"/>
          <w:szCs w:val="21"/>
          <w:lang w:val="en-GB"/>
        </w:rPr>
        <w:t>and</w:t>
      </w:r>
      <w:r w:rsidR="00D03F7D" w:rsidRPr="00384691">
        <w:rPr>
          <w:spacing w:val="-2"/>
          <w:sz w:val="21"/>
          <w:szCs w:val="21"/>
          <w:lang w:val="en-GB"/>
        </w:rPr>
        <w:t xml:space="preserve"> Andrea </w:t>
      </w:r>
      <w:proofErr w:type="spellStart"/>
      <w:r w:rsidR="00D03F7D" w:rsidRPr="00384691">
        <w:rPr>
          <w:spacing w:val="-2"/>
          <w:sz w:val="21"/>
          <w:szCs w:val="21"/>
          <w:lang w:val="en-GB"/>
        </w:rPr>
        <w:t>Migliardi</w:t>
      </w:r>
      <w:proofErr w:type="spellEnd"/>
      <w:r w:rsidR="00D03F7D" w:rsidRPr="00384691">
        <w:rPr>
          <w:spacing w:val="-2"/>
          <w:sz w:val="21"/>
          <w:szCs w:val="21"/>
          <w:lang w:val="en-GB"/>
        </w:rPr>
        <w:t>.</w:t>
      </w:r>
    </w:p>
    <w:p w:rsidR="008A38B9" w:rsidRPr="00384691" w:rsidRDefault="008A38B9" w:rsidP="008A38B9">
      <w:pPr>
        <w:autoSpaceDE w:val="0"/>
        <w:autoSpaceDN w:val="0"/>
        <w:adjustRightInd w:val="0"/>
        <w:ind w:firstLine="284"/>
        <w:jc w:val="both"/>
        <w:rPr>
          <w:b/>
          <w:spacing w:val="-2"/>
          <w:sz w:val="12"/>
          <w:szCs w:val="12"/>
          <w:lang w:val="en-GB"/>
        </w:rPr>
      </w:pPr>
    </w:p>
    <w:p w:rsidR="008A38B9" w:rsidRPr="00384691" w:rsidRDefault="00563AC7" w:rsidP="008A38B9">
      <w:pPr>
        <w:autoSpaceDE w:val="0"/>
        <w:autoSpaceDN w:val="0"/>
        <w:adjustRightInd w:val="0"/>
        <w:ind w:firstLine="284"/>
        <w:jc w:val="both"/>
        <w:rPr>
          <w:b/>
          <w:spacing w:val="-2"/>
          <w:sz w:val="21"/>
          <w:szCs w:val="21"/>
          <w:lang w:val="en-GB"/>
        </w:rPr>
      </w:pPr>
      <w:r>
        <w:rPr>
          <w:b/>
          <w:spacing w:val="-2"/>
          <w:sz w:val="21"/>
          <w:szCs w:val="21"/>
          <w:lang w:val="en-GB"/>
        </w:rPr>
        <w:t xml:space="preserve">From the point of view of the industry </w:t>
      </w:r>
    </w:p>
    <w:p w:rsidR="008A38B9" w:rsidRPr="00384691" w:rsidRDefault="008A38B9" w:rsidP="008A38B9">
      <w:pPr>
        <w:autoSpaceDE w:val="0"/>
        <w:autoSpaceDN w:val="0"/>
        <w:adjustRightInd w:val="0"/>
        <w:jc w:val="both"/>
        <w:rPr>
          <w:spacing w:val="-2"/>
          <w:sz w:val="8"/>
          <w:szCs w:val="8"/>
          <w:lang w:val="en-GB"/>
        </w:rPr>
      </w:pPr>
    </w:p>
    <w:p w:rsidR="008A38B9" w:rsidRPr="00384691" w:rsidRDefault="00563AC7" w:rsidP="008A38B9">
      <w:pPr>
        <w:numPr>
          <w:ilvl w:val="0"/>
          <w:numId w:val="25"/>
        </w:numPr>
        <w:tabs>
          <w:tab w:val="left" w:pos="284"/>
        </w:tabs>
        <w:autoSpaceDE w:val="0"/>
        <w:autoSpaceDN w:val="0"/>
        <w:adjustRightInd w:val="0"/>
        <w:ind w:left="284" w:hanging="284"/>
        <w:jc w:val="both"/>
        <w:rPr>
          <w:spacing w:val="-2"/>
          <w:sz w:val="21"/>
          <w:szCs w:val="21"/>
          <w:lang w:val="en-GB"/>
        </w:rPr>
      </w:pPr>
      <w:r>
        <w:rPr>
          <w:spacing w:val="-2"/>
          <w:sz w:val="21"/>
          <w:szCs w:val="21"/>
          <w:lang w:val="en-GB"/>
        </w:rPr>
        <w:t>A</w:t>
      </w:r>
      <w:r w:rsidR="002E5516">
        <w:rPr>
          <w:spacing w:val="-2"/>
          <w:sz w:val="21"/>
          <w:szCs w:val="21"/>
          <w:lang w:val="en-GB"/>
        </w:rPr>
        <w:t>nalysis</w:t>
      </w:r>
      <w:r w:rsidR="008A38B9" w:rsidRPr="00384691">
        <w:rPr>
          <w:spacing w:val="-2"/>
          <w:sz w:val="21"/>
          <w:szCs w:val="21"/>
          <w:lang w:val="en-GB"/>
        </w:rPr>
        <w:t xml:space="preserve"> </w:t>
      </w:r>
      <w:r>
        <w:rPr>
          <w:spacing w:val="-2"/>
          <w:sz w:val="21"/>
          <w:szCs w:val="21"/>
          <w:lang w:val="en-GB"/>
        </w:rPr>
        <w:t>of logistics competitiveness, through the finding of a sample-based survey of the manufacturing sector</w:t>
      </w:r>
      <w:r w:rsidR="008A38B9" w:rsidRPr="00384691">
        <w:rPr>
          <w:spacing w:val="-2"/>
          <w:sz w:val="21"/>
          <w:szCs w:val="21"/>
          <w:lang w:val="en-GB"/>
        </w:rPr>
        <w:t xml:space="preserve">, </w:t>
      </w:r>
      <w:r>
        <w:rPr>
          <w:spacing w:val="-2"/>
          <w:sz w:val="21"/>
          <w:szCs w:val="21"/>
          <w:lang w:val="en-GB"/>
        </w:rPr>
        <w:t xml:space="preserve">carried out by </w:t>
      </w:r>
      <w:r w:rsidR="008A38B9" w:rsidRPr="00384691">
        <w:rPr>
          <w:spacing w:val="-2"/>
          <w:sz w:val="21"/>
          <w:szCs w:val="21"/>
          <w:lang w:val="en-GB"/>
        </w:rPr>
        <w:t>SRM</w:t>
      </w:r>
      <w:r>
        <w:rPr>
          <w:spacing w:val="-2"/>
          <w:sz w:val="21"/>
          <w:szCs w:val="21"/>
          <w:lang w:val="en-GB"/>
        </w:rPr>
        <w:t xml:space="preserve"> researchers</w:t>
      </w:r>
      <w:r w:rsidR="00663B67" w:rsidRPr="00384691">
        <w:rPr>
          <w:spacing w:val="-2"/>
          <w:sz w:val="21"/>
          <w:szCs w:val="21"/>
          <w:lang w:val="en-GB"/>
        </w:rPr>
        <w:t>;</w:t>
      </w:r>
    </w:p>
    <w:p w:rsidR="008A38B9" w:rsidRPr="00384691" w:rsidRDefault="00563AC7" w:rsidP="008A38B9">
      <w:pPr>
        <w:numPr>
          <w:ilvl w:val="0"/>
          <w:numId w:val="26"/>
        </w:numPr>
        <w:tabs>
          <w:tab w:val="left" w:pos="284"/>
        </w:tabs>
        <w:autoSpaceDE w:val="0"/>
        <w:autoSpaceDN w:val="0"/>
        <w:adjustRightInd w:val="0"/>
        <w:ind w:left="284" w:hanging="284"/>
        <w:jc w:val="both"/>
        <w:rPr>
          <w:spacing w:val="-2"/>
          <w:sz w:val="21"/>
          <w:szCs w:val="21"/>
          <w:lang w:val="en-GB"/>
        </w:rPr>
      </w:pPr>
      <w:r>
        <w:rPr>
          <w:spacing w:val="-2"/>
          <w:sz w:val="21"/>
          <w:szCs w:val="21"/>
          <w:lang w:val="en-GB"/>
        </w:rPr>
        <w:t>Process logistics innovation</w:t>
      </w:r>
      <w:r w:rsidR="008A38B9" w:rsidRPr="00384691">
        <w:rPr>
          <w:spacing w:val="-2"/>
          <w:sz w:val="21"/>
          <w:szCs w:val="21"/>
          <w:lang w:val="en-GB"/>
        </w:rPr>
        <w:t xml:space="preserve"> </w:t>
      </w:r>
      <w:r w:rsidR="006E34B4" w:rsidRPr="00384691">
        <w:rPr>
          <w:spacing w:val="-2"/>
          <w:sz w:val="21"/>
          <w:szCs w:val="21"/>
          <w:lang w:val="en-GB"/>
        </w:rPr>
        <w:t>and</w:t>
      </w:r>
      <w:r w:rsidR="008A38B9" w:rsidRPr="00384691">
        <w:rPr>
          <w:spacing w:val="-2"/>
          <w:sz w:val="21"/>
          <w:szCs w:val="21"/>
          <w:lang w:val="en-GB"/>
        </w:rPr>
        <w:t xml:space="preserve"> </w:t>
      </w:r>
      <w:r>
        <w:rPr>
          <w:spacing w:val="-2"/>
          <w:sz w:val="21"/>
          <w:szCs w:val="21"/>
          <w:lang w:val="en-GB"/>
        </w:rPr>
        <w:t>integration</w:t>
      </w:r>
      <w:r w:rsidR="008A38B9" w:rsidRPr="00384691">
        <w:rPr>
          <w:spacing w:val="-2"/>
          <w:sz w:val="21"/>
          <w:szCs w:val="21"/>
          <w:lang w:val="en-GB"/>
        </w:rPr>
        <w:t xml:space="preserve"> </w:t>
      </w:r>
      <w:r>
        <w:rPr>
          <w:spacing w:val="-2"/>
          <w:sz w:val="21"/>
          <w:szCs w:val="21"/>
          <w:lang w:val="en-GB"/>
        </w:rPr>
        <w:t xml:space="preserve">addressed to the </w:t>
      </w:r>
      <w:r w:rsidR="008A38B9" w:rsidRPr="00384691">
        <w:rPr>
          <w:spacing w:val="-2"/>
          <w:sz w:val="21"/>
          <w:szCs w:val="21"/>
          <w:lang w:val="en-GB"/>
        </w:rPr>
        <w:t>export</w:t>
      </w:r>
      <w:r>
        <w:rPr>
          <w:spacing w:val="-2"/>
          <w:sz w:val="21"/>
          <w:szCs w:val="21"/>
          <w:lang w:val="en-GB"/>
        </w:rPr>
        <w:t>s of Italian agro-food</w:t>
      </w:r>
      <w:r w:rsidR="008A38B9" w:rsidRPr="00384691">
        <w:rPr>
          <w:spacing w:val="-2"/>
          <w:sz w:val="21"/>
          <w:szCs w:val="21"/>
          <w:lang w:val="en-GB"/>
        </w:rPr>
        <w:t xml:space="preserve"> </w:t>
      </w:r>
      <w:r>
        <w:rPr>
          <w:spacing w:val="-2"/>
          <w:sz w:val="21"/>
          <w:szCs w:val="21"/>
          <w:lang w:val="en-GB"/>
        </w:rPr>
        <w:t>chains</w:t>
      </w:r>
      <w:r w:rsidR="008A38B9" w:rsidRPr="00384691">
        <w:rPr>
          <w:spacing w:val="-2"/>
          <w:sz w:val="21"/>
          <w:szCs w:val="21"/>
          <w:lang w:val="en-GB"/>
        </w:rPr>
        <w:t xml:space="preserve">, </w:t>
      </w:r>
      <w:r>
        <w:rPr>
          <w:spacing w:val="-2"/>
          <w:sz w:val="21"/>
          <w:szCs w:val="21"/>
          <w:lang w:val="en-GB"/>
        </w:rPr>
        <w:t xml:space="preserve">examined by Dr. </w:t>
      </w:r>
      <w:r w:rsidR="008A38B9" w:rsidRPr="00384691">
        <w:rPr>
          <w:spacing w:val="-2"/>
          <w:sz w:val="21"/>
          <w:szCs w:val="21"/>
          <w:lang w:val="en-GB"/>
        </w:rPr>
        <w:t xml:space="preserve">Lucio </w:t>
      </w:r>
      <w:proofErr w:type="spellStart"/>
      <w:r w:rsidR="008A38B9" w:rsidRPr="00384691">
        <w:rPr>
          <w:spacing w:val="-2"/>
          <w:sz w:val="21"/>
          <w:szCs w:val="21"/>
          <w:lang w:val="en-GB"/>
        </w:rPr>
        <w:t>Siviero</w:t>
      </w:r>
      <w:proofErr w:type="spellEnd"/>
      <w:r>
        <w:rPr>
          <w:spacing w:val="-2"/>
          <w:sz w:val="21"/>
          <w:szCs w:val="21"/>
          <w:lang w:val="en-GB"/>
        </w:rPr>
        <w:t xml:space="preserve"> of the </w:t>
      </w:r>
      <w:r w:rsidR="008A38B9" w:rsidRPr="00384691">
        <w:rPr>
          <w:spacing w:val="-2"/>
          <w:sz w:val="21"/>
          <w:szCs w:val="21"/>
          <w:lang w:val="en-GB"/>
        </w:rPr>
        <w:t>Universit</w:t>
      </w:r>
      <w:r>
        <w:rPr>
          <w:spacing w:val="-2"/>
          <w:sz w:val="21"/>
          <w:szCs w:val="21"/>
          <w:lang w:val="en-GB"/>
        </w:rPr>
        <w:t xml:space="preserve">y of </w:t>
      </w:r>
      <w:r w:rsidR="008A38B9" w:rsidRPr="00384691">
        <w:rPr>
          <w:spacing w:val="-2"/>
          <w:sz w:val="21"/>
          <w:szCs w:val="21"/>
          <w:lang w:val="en-GB"/>
        </w:rPr>
        <w:t xml:space="preserve">Catania, </w:t>
      </w:r>
      <w:r>
        <w:rPr>
          <w:spacing w:val="-2"/>
          <w:sz w:val="21"/>
          <w:szCs w:val="21"/>
          <w:lang w:val="en-GB"/>
        </w:rPr>
        <w:t>with the collaboration of Dr.</w:t>
      </w:r>
      <w:r w:rsidR="008A38B9" w:rsidRPr="00384691">
        <w:rPr>
          <w:spacing w:val="-2"/>
          <w:sz w:val="21"/>
          <w:szCs w:val="21"/>
          <w:lang w:val="en-GB"/>
        </w:rPr>
        <w:t xml:space="preserve"> Giovanna De Falco</w:t>
      </w:r>
      <w:r w:rsidR="00CF463E" w:rsidRPr="00384691">
        <w:rPr>
          <w:spacing w:val="-2"/>
          <w:sz w:val="21"/>
          <w:szCs w:val="21"/>
          <w:lang w:val="en-GB"/>
        </w:rPr>
        <w:t>.</w:t>
      </w:r>
    </w:p>
    <w:p w:rsidR="008A38B9" w:rsidRPr="00384691" w:rsidRDefault="008A38B9" w:rsidP="008A38B9">
      <w:pPr>
        <w:tabs>
          <w:tab w:val="left" w:pos="284"/>
        </w:tabs>
        <w:autoSpaceDE w:val="0"/>
        <w:autoSpaceDN w:val="0"/>
        <w:adjustRightInd w:val="0"/>
        <w:ind w:left="284" w:firstLine="284"/>
        <w:jc w:val="both"/>
        <w:rPr>
          <w:spacing w:val="-2"/>
          <w:sz w:val="21"/>
          <w:szCs w:val="21"/>
          <w:highlight w:val="yellow"/>
          <w:lang w:val="en-GB"/>
        </w:rPr>
      </w:pPr>
    </w:p>
    <w:p w:rsidR="008A38B9" w:rsidRPr="00384691" w:rsidRDefault="00563AC7" w:rsidP="008A38B9">
      <w:pPr>
        <w:autoSpaceDE w:val="0"/>
        <w:autoSpaceDN w:val="0"/>
        <w:adjustRightInd w:val="0"/>
        <w:jc w:val="both"/>
        <w:rPr>
          <w:spacing w:val="-2"/>
          <w:sz w:val="21"/>
          <w:szCs w:val="21"/>
          <w:lang w:val="en-GB"/>
        </w:rPr>
      </w:pPr>
      <w:r>
        <w:rPr>
          <w:spacing w:val="-2"/>
          <w:sz w:val="21"/>
          <w:szCs w:val="21"/>
          <w:lang w:val="en-GB"/>
        </w:rPr>
        <w:t xml:space="preserve">The five case studies are available in complete form in the Italian version of the </w:t>
      </w:r>
      <w:r w:rsidR="0096322A">
        <w:rPr>
          <w:spacing w:val="-2"/>
          <w:sz w:val="21"/>
          <w:szCs w:val="21"/>
          <w:lang w:val="en-GB"/>
        </w:rPr>
        <w:t>p</w:t>
      </w:r>
      <w:r>
        <w:rPr>
          <w:spacing w:val="-2"/>
          <w:sz w:val="21"/>
          <w:szCs w:val="21"/>
          <w:lang w:val="en-GB"/>
        </w:rPr>
        <w:t>aper</w:t>
      </w:r>
      <w:r w:rsidR="002363AE">
        <w:rPr>
          <w:spacing w:val="-2"/>
          <w:sz w:val="21"/>
          <w:szCs w:val="21"/>
          <w:lang w:val="en-GB"/>
        </w:rPr>
        <w:t xml:space="preserve"> at www.srm-maritimeconomy.com</w:t>
      </w:r>
      <w:r w:rsidR="009224BE" w:rsidRPr="00384691">
        <w:rPr>
          <w:spacing w:val="-2"/>
          <w:sz w:val="21"/>
          <w:szCs w:val="21"/>
          <w:lang w:val="en-GB"/>
        </w:rPr>
        <w:t>.</w:t>
      </w:r>
    </w:p>
    <w:p w:rsidR="008A38B9" w:rsidRPr="00384691" w:rsidRDefault="008A38B9" w:rsidP="008A38B9">
      <w:pPr>
        <w:autoSpaceDE w:val="0"/>
        <w:autoSpaceDN w:val="0"/>
        <w:adjustRightInd w:val="0"/>
        <w:jc w:val="both"/>
        <w:rPr>
          <w:spacing w:val="-2"/>
          <w:sz w:val="21"/>
          <w:szCs w:val="21"/>
          <w:lang w:val="en-GB"/>
        </w:rPr>
      </w:pPr>
    </w:p>
    <w:p w:rsidR="00177853" w:rsidRPr="00384691" w:rsidRDefault="00177853" w:rsidP="008A38B9">
      <w:pPr>
        <w:jc w:val="both"/>
        <w:rPr>
          <w:spacing w:val="-2"/>
          <w:sz w:val="21"/>
          <w:szCs w:val="21"/>
          <w:lang w:val="en-GB"/>
        </w:rPr>
      </w:pPr>
    </w:p>
    <w:p w:rsidR="008B3510" w:rsidRPr="00384691" w:rsidRDefault="009043ED" w:rsidP="00A1169E">
      <w:pPr>
        <w:rPr>
          <w:b/>
          <w:spacing w:val="-2"/>
          <w:sz w:val="21"/>
          <w:szCs w:val="21"/>
          <w:lang w:val="en-GB"/>
        </w:rPr>
      </w:pPr>
      <w:r w:rsidRPr="00384691">
        <w:rPr>
          <w:b/>
          <w:spacing w:val="-2"/>
          <w:sz w:val="21"/>
          <w:szCs w:val="21"/>
          <w:lang w:val="en-GB"/>
        </w:rPr>
        <w:t>3</w:t>
      </w:r>
      <w:r w:rsidR="00A1169E" w:rsidRPr="00384691">
        <w:rPr>
          <w:b/>
          <w:spacing w:val="-2"/>
          <w:sz w:val="21"/>
          <w:szCs w:val="21"/>
          <w:lang w:val="en-GB"/>
        </w:rPr>
        <w:t xml:space="preserve">.  </w:t>
      </w:r>
      <w:r w:rsidR="008B3510" w:rsidRPr="00384691">
        <w:rPr>
          <w:b/>
          <w:spacing w:val="-2"/>
          <w:sz w:val="21"/>
          <w:szCs w:val="21"/>
          <w:lang w:val="en-GB"/>
        </w:rPr>
        <w:t xml:space="preserve">Main </w:t>
      </w:r>
      <w:r w:rsidR="0036480A">
        <w:rPr>
          <w:b/>
          <w:spacing w:val="-2"/>
          <w:sz w:val="21"/>
          <w:szCs w:val="21"/>
          <w:lang w:val="en-GB"/>
        </w:rPr>
        <w:t>r</w:t>
      </w:r>
      <w:r w:rsidR="00E002C5">
        <w:rPr>
          <w:b/>
          <w:spacing w:val="-2"/>
          <w:sz w:val="21"/>
          <w:szCs w:val="21"/>
          <w:lang w:val="en-GB"/>
        </w:rPr>
        <w:t>esults</w:t>
      </w:r>
    </w:p>
    <w:p w:rsidR="008B3510" w:rsidRPr="00384691" w:rsidRDefault="008B3510" w:rsidP="00A1169E">
      <w:pPr>
        <w:rPr>
          <w:b/>
          <w:spacing w:val="-2"/>
          <w:sz w:val="21"/>
          <w:szCs w:val="21"/>
          <w:lang w:val="en-GB"/>
        </w:rPr>
      </w:pPr>
    </w:p>
    <w:p w:rsidR="008B3510" w:rsidRPr="00384691" w:rsidRDefault="00770FF1" w:rsidP="008B3510">
      <w:pPr>
        <w:ind w:firstLine="284"/>
        <w:jc w:val="both"/>
        <w:rPr>
          <w:spacing w:val="-2"/>
          <w:sz w:val="21"/>
          <w:szCs w:val="21"/>
          <w:lang w:val="en-GB"/>
        </w:rPr>
      </w:pPr>
      <w:r>
        <w:rPr>
          <w:spacing w:val="-2"/>
          <w:sz w:val="21"/>
          <w:szCs w:val="21"/>
          <w:lang w:val="en-GB"/>
        </w:rPr>
        <w:t>The</w:t>
      </w:r>
      <w:r w:rsidR="008B3510" w:rsidRPr="00384691">
        <w:rPr>
          <w:spacing w:val="-2"/>
          <w:sz w:val="21"/>
          <w:szCs w:val="21"/>
          <w:lang w:val="en-GB"/>
        </w:rPr>
        <w:t xml:space="preserve"> </w:t>
      </w:r>
      <w:r>
        <w:rPr>
          <w:spacing w:val="-2"/>
          <w:sz w:val="21"/>
          <w:szCs w:val="21"/>
          <w:lang w:val="en-GB"/>
        </w:rPr>
        <w:t>considerations</w:t>
      </w:r>
      <w:r w:rsidR="008B3510" w:rsidRPr="00384691">
        <w:rPr>
          <w:spacing w:val="-2"/>
          <w:sz w:val="21"/>
          <w:szCs w:val="21"/>
          <w:lang w:val="en-GB"/>
        </w:rPr>
        <w:t xml:space="preserve"> </w:t>
      </w:r>
      <w:r>
        <w:rPr>
          <w:spacing w:val="-2"/>
          <w:sz w:val="21"/>
          <w:szCs w:val="21"/>
          <w:lang w:val="en-GB"/>
        </w:rPr>
        <w:t xml:space="preserve">below </w:t>
      </w:r>
      <w:r w:rsidR="00F7560E">
        <w:rPr>
          <w:spacing w:val="-2"/>
          <w:sz w:val="21"/>
          <w:szCs w:val="21"/>
          <w:lang w:val="en-GB"/>
        </w:rPr>
        <w:t>summarise</w:t>
      </w:r>
      <w:r>
        <w:rPr>
          <w:spacing w:val="-2"/>
          <w:sz w:val="21"/>
          <w:szCs w:val="21"/>
          <w:lang w:val="en-GB"/>
        </w:rPr>
        <w:t xml:space="preserve"> the findings of this </w:t>
      </w:r>
      <w:r w:rsidR="00F7560E">
        <w:rPr>
          <w:spacing w:val="-2"/>
          <w:sz w:val="21"/>
          <w:szCs w:val="21"/>
          <w:lang w:val="en-GB"/>
        </w:rPr>
        <w:t>paper</w:t>
      </w:r>
      <w:r>
        <w:rPr>
          <w:spacing w:val="-2"/>
          <w:sz w:val="21"/>
          <w:szCs w:val="21"/>
          <w:lang w:val="en-GB"/>
        </w:rPr>
        <w:t xml:space="preserve">, and are intended to draw conclusions on the topics examined, to offer an overall interpretation key of </w:t>
      </w:r>
      <w:r w:rsidR="002E5516">
        <w:rPr>
          <w:spacing w:val="-2"/>
          <w:sz w:val="21"/>
          <w:szCs w:val="21"/>
          <w:lang w:val="en-GB"/>
        </w:rPr>
        <w:t>logistics</w:t>
      </w:r>
      <w:r w:rsidR="008B3510" w:rsidRPr="00384691">
        <w:rPr>
          <w:spacing w:val="-2"/>
          <w:sz w:val="21"/>
          <w:szCs w:val="21"/>
          <w:lang w:val="en-GB"/>
        </w:rPr>
        <w:t xml:space="preserve"> </w:t>
      </w:r>
      <w:r>
        <w:rPr>
          <w:spacing w:val="-2"/>
          <w:sz w:val="21"/>
          <w:szCs w:val="21"/>
          <w:lang w:val="en-GB"/>
        </w:rPr>
        <w:t>as an industry</w:t>
      </w:r>
      <w:r w:rsidR="008B3510" w:rsidRPr="00384691">
        <w:rPr>
          <w:spacing w:val="-2"/>
          <w:sz w:val="21"/>
          <w:szCs w:val="21"/>
          <w:lang w:val="en-GB"/>
        </w:rPr>
        <w:t xml:space="preserve">, </w:t>
      </w:r>
      <w:r>
        <w:rPr>
          <w:spacing w:val="-2"/>
          <w:sz w:val="21"/>
          <w:szCs w:val="21"/>
          <w:lang w:val="en-GB"/>
        </w:rPr>
        <w:t xml:space="preserve">as a group of activities in support of the </w:t>
      </w:r>
      <w:r w:rsidR="002E5516">
        <w:rPr>
          <w:spacing w:val="-2"/>
          <w:sz w:val="21"/>
          <w:szCs w:val="21"/>
          <w:lang w:val="en-GB"/>
        </w:rPr>
        <w:t>internationalisation</w:t>
      </w:r>
      <w:r w:rsidR="008B3510" w:rsidRPr="00384691">
        <w:rPr>
          <w:spacing w:val="-2"/>
          <w:sz w:val="21"/>
          <w:szCs w:val="21"/>
          <w:lang w:val="en-GB"/>
        </w:rPr>
        <w:t xml:space="preserve"> </w:t>
      </w:r>
      <w:r w:rsidR="006E34B4" w:rsidRPr="00384691">
        <w:rPr>
          <w:spacing w:val="-2"/>
          <w:sz w:val="21"/>
          <w:szCs w:val="21"/>
          <w:lang w:val="en-GB"/>
        </w:rPr>
        <w:t>and</w:t>
      </w:r>
      <w:r w:rsidR="008B3510" w:rsidRPr="00384691">
        <w:rPr>
          <w:spacing w:val="-2"/>
          <w:sz w:val="21"/>
          <w:szCs w:val="21"/>
          <w:lang w:val="en-GB"/>
        </w:rPr>
        <w:t xml:space="preserve"> </w:t>
      </w:r>
      <w:r w:rsidR="00563AC7">
        <w:rPr>
          <w:spacing w:val="-2"/>
          <w:sz w:val="21"/>
          <w:szCs w:val="21"/>
          <w:lang w:val="en-GB"/>
        </w:rPr>
        <w:t>innovation</w:t>
      </w:r>
      <w:r w:rsidR="008B3510" w:rsidRPr="00384691">
        <w:rPr>
          <w:spacing w:val="-2"/>
          <w:sz w:val="21"/>
          <w:szCs w:val="21"/>
          <w:lang w:val="en-GB"/>
        </w:rPr>
        <w:t xml:space="preserve"> </w:t>
      </w:r>
      <w:r>
        <w:rPr>
          <w:spacing w:val="-2"/>
          <w:sz w:val="21"/>
          <w:szCs w:val="21"/>
          <w:lang w:val="en-GB"/>
        </w:rPr>
        <w:t>process of the productive system</w:t>
      </w:r>
      <w:r w:rsidR="008B3510" w:rsidRPr="00384691">
        <w:rPr>
          <w:spacing w:val="-2"/>
          <w:sz w:val="21"/>
          <w:szCs w:val="21"/>
          <w:lang w:val="en-GB"/>
        </w:rPr>
        <w:t xml:space="preserve">, </w:t>
      </w:r>
      <w:r>
        <w:rPr>
          <w:spacing w:val="-2"/>
          <w:sz w:val="21"/>
          <w:szCs w:val="21"/>
          <w:lang w:val="en-GB"/>
        </w:rPr>
        <w:t xml:space="preserve">as </w:t>
      </w:r>
      <w:r w:rsidR="00F7560E">
        <w:rPr>
          <w:spacing w:val="-2"/>
          <w:sz w:val="21"/>
          <w:szCs w:val="21"/>
          <w:lang w:val="en-GB"/>
        </w:rPr>
        <w:t xml:space="preserve">a set of </w:t>
      </w:r>
      <w:r w:rsidR="00762376">
        <w:rPr>
          <w:spacing w:val="-2"/>
          <w:sz w:val="21"/>
          <w:szCs w:val="21"/>
          <w:lang w:val="en-GB"/>
        </w:rPr>
        <w:t>infrastructures</w:t>
      </w:r>
      <w:r w:rsidR="008B3510" w:rsidRPr="00384691">
        <w:rPr>
          <w:spacing w:val="-2"/>
          <w:sz w:val="21"/>
          <w:szCs w:val="21"/>
          <w:lang w:val="en-GB"/>
        </w:rPr>
        <w:t xml:space="preserve"> </w:t>
      </w:r>
      <w:r>
        <w:rPr>
          <w:spacing w:val="-2"/>
          <w:sz w:val="21"/>
          <w:szCs w:val="21"/>
          <w:lang w:val="en-GB"/>
        </w:rPr>
        <w:t xml:space="preserve">in support of </w:t>
      </w:r>
      <w:r w:rsidR="002E5516">
        <w:rPr>
          <w:spacing w:val="-2"/>
          <w:sz w:val="21"/>
          <w:szCs w:val="21"/>
          <w:lang w:val="en-GB"/>
        </w:rPr>
        <w:t>competitiveness</w:t>
      </w:r>
      <w:r w:rsidR="008B3510" w:rsidRPr="00384691">
        <w:rPr>
          <w:spacing w:val="-2"/>
          <w:sz w:val="21"/>
          <w:szCs w:val="21"/>
          <w:lang w:val="en-GB"/>
        </w:rPr>
        <w:t xml:space="preserve">, </w:t>
      </w:r>
      <w:r>
        <w:rPr>
          <w:spacing w:val="-2"/>
          <w:sz w:val="21"/>
          <w:szCs w:val="21"/>
          <w:lang w:val="en-GB"/>
        </w:rPr>
        <w:t>as a driver of growth the relaunch the Italian economy</w:t>
      </w:r>
      <w:r w:rsidR="008B3510" w:rsidRPr="00384691">
        <w:rPr>
          <w:spacing w:val="-2"/>
          <w:sz w:val="21"/>
          <w:szCs w:val="21"/>
          <w:lang w:val="en-GB"/>
        </w:rPr>
        <w:t>.</w:t>
      </w:r>
    </w:p>
    <w:p w:rsidR="008B3510" w:rsidRPr="00384691" w:rsidRDefault="00217578" w:rsidP="008B3510">
      <w:pPr>
        <w:ind w:firstLine="284"/>
        <w:jc w:val="both"/>
        <w:rPr>
          <w:spacing w:val="-2"/>
          <w:sz w:val="21"/>
          <w:szCs w:val="21"/>
          <w:lang w:val="en-GB"/>
        </w:rPr>
      </w:pPr>
      <w:r>
        <w:rPr>
          <w:spacing w:val="-2"/>
          <w:sz w:val="21"/>
          <w:szCs w:val="21"/>
          <w:lang w:val="en-GB"/>
        </w:rPr>
        <w:t xml:space="preserve">Given the topic’s </w:t>
      </w:r>
      <w:r w:rsidR="008B3510" w:rsidRPr="00384691">
        <w:rPr>
          <w:spacing w:val="-2"/>
          <w:sz w:val="21"/>
          <w:szCs w:val="21"/>
          <w:lang w:val="en-GB"/>
        </w:rPr>
        <w:t>comple</w:t>
      </w:r>
      <w:r>
        <w:rPr>
          <w:spacing w:val="-2"/>
          <w:sz w:val="21"/>
          <w:szCs w:val="21"/>
          <w:lang w:val="en-GB"/>
        </w:rPr>
        <w:t xml:space="preserve">xity </w:t>
      </w:r>
      <w:r w:rsidR="006E34B4" w:rsidRPr="00384691">
        <w:rPr>
          <w:spacing w:val="-2"/>
          <w:sz w:val="21"/>
          <w:szCs w:val="21"/>
          <w:lang w:val="en-GB"/>
        </w:rPr>
        <w:t>and</w:t>
      </w:r>
      <w:r w:rsidR="008B3510" w:rsidRPr="00384691">
        <w:rPr>
          <w:spacing w:val="-2"/>
          <w:sz w:val="21"/>
          <w:szCs w:val="21"/>
          <w:lang w:val="en-GB"/>
        </w:rPr>
        <w:t xml:space="preserve"> </w:t>
      </w:r>
      <w:r>
        <w:rPr>
          <w:spacing w:val="-2"/>
          <w:sz w:val="21"/>
          <w:szCs w:val="21"/>
          <w:lang w:val="en-GB"/>
        </w:rPr>
        <w:t>its global connotations</w:t>
      </w:r>
      <w:r w:rsidR="008B3510" w:rsidRPr="00384691">
        <w:rPr>
          <w:spacing w:val="-2"/>
          <w:sz w:val="21"/>
          <w:szCs w:val="21"/>
          <w:lang w:val="en-GB"/>
        </w:rPr>
        <w:t xml:space="preserve">, </w:t>
      </w:r>
      <w:r>
        <w:rPr>
          <w:spacing w:val="-2"/>
          <w:sz w:val="21"/>
          <w:szCs w:val="21"/>
          <w:lang w:val="en-GB"/>
        </w:rPr>
        <w:t xml:space="preserve">research necessarily had to take into consideration also </w:t>
      </w:r>
      <w:r w:rsidR="00036845">
        <w:rPr>
          <w:spacing w:val="-2"/>
          <w:sz w:val="21"/>
          <w:szCs w:val="21"/>
          <w:lang w:val="en-GB"/>
        </w:rPr>
        <w:t xml:space="preserve">the </w:t>
      </w:r>
      <w:r w:rsidR="008B3510" w:rsidRPr="00384691">
        <w:rPr>
          <w:spacing w:val="-2"/>
          <w:sz w:val="21"/>
          <w:szCs w:val="21"/>
          <w:lang w:val="en-GB"/>
        </w:rPr>
        <w:t>economic</w:t>
      </w:r>
      <w:r>
        <w:rPr>
          <w:spacing w:val="-2"/>
          <w:sz w:val="21"/>
          <w:szCs w:val="21"/>
          <w:lang w:val="en-GB"/>
        </w:rPr>
        <w:t xml:space="preserve"> trends </w:t>
      </w:r>
      <w:r w:rsidR="00036845">
        <w:rPr>
          <w:spacing w:val="-2"/>
          <w:sz w:val="21"/>
          <w:szCs w:val="21"/>
          <w:lang w:val="en-GB"/>
        </w:rPr>
        <w:t xml:space="preserve">at play, </w:t>
      </w:r>
      <w:r w:rsidR="006E34B4" w:rsidRPr="00384691">
        <w:rPr>
          <w:spacing w:val="-2"/>
          <w:sz w:val="21"/>
          <w:szCs w:val="21"/>
          <w:lang w:val="en-GB"/>
        </w:rPr>
        <w:t>and</w:t>
      </w:r>
      <w:r w:rsidR="008B3510" w:rsidRPr="00384691">
        <w:rPr>
          <w:spacing w:val="-2"/>
          <w:sz w:val="21"/>
          <w:szCs w:val="21"/>
          <w:lang w:val="en-GB"/>
        </w:rPr>
        <w:t xml:space="preserve"> </w:t>
      </w:r>
      <w:r w:rsidR="00036845">
        <w:rPr>
          <w:spacing w:val="-2"/>
          <w:sz w:val="21"/>
          <w:szCs w:val="21"/>
          <w:lang w:val="en-GB"/>
        </w:rPr>
        <w:t xml:space="preserve">applicable </w:t>
      </w:r>
      <w:r>
        <w:rPr>
          <w:spacing w:val="-2"/>
          <w:sz w:val="21"/>
          <w:szCs w:val="21"/>
          <w:lang w:val="en-GB"/>
        </w:rPr>
        <w:t xml:space="preserve">global and </w:t>
      </w:r>
      <w:r w:rsidR="008B3510" w:rsidRPr="00384691">
        <w:rPr>
          <w:spacing w:val="-2"/>
          <w:sz w:val="21"/>
          <w:szCs w:val="21"/>
          <w:lang w:val="en-GB"/>
        </w:rPr>
        <w:t>n</w:t>
      </w:r>
      <w:r>
        <w:rPr>
          <w:spacing w:val="-2"/>
          <w:sz w:val="21"/>
          <w:szCs w:val="21"/>
          <w:lang w:val="en-GB"/>
        </w:rPr>
        <w:t>ational regulations</w:t>
      </w:r>
      <w:r w:rsidR="008B3510" w:rsidRPr="00384691">
        <w:rPr>
          <w:spacing w:val="-2"/>
          <w:sz w:val="21"/>
          <w:szCs w:val="21"/>
          <w:lang w:val="en-GB"/>
        </w:rPr>
        <w:t xml:space="preserve">. </w:t>
      </w:r>
      <w:r w:rsidR="00770FF1">
        <w:rPr>
          <w:spacing w:val="-2"/>
          <w:sz w:val="21"/>
          <w:szCs w:val="21"/>
          <w:lang w:val="en-GB"/>
        </w:rPr>
        <w:t xml:space="preserve">Therefore, new </w:t>
      </w:r>
      <w:r w:rsidR="00F7560E">
        <w:rPr>
          <w:spacing w:val="-2"/>
          <w:sz w:val="21"/>
          <w:szCs w:val="21"/>
          <w:lang w:val="en-GB"/>
        </w:rPr>
        <w:t xml:space="preserve">research </w:t>
      </w:r>
      <w:r w:rsidR="00770FF1">
        <w:rPr>
          <w:spacing w:val="-2"/>
          <w:sz w:val="21"/>
          <w:szCs w:val="21"/>
          <w:lang w:val="en-GB"/>
        </w:rPr>
        <w:t>ha</w:t>
      </w:r>
      <w:r w:rsidR="00F7560E">
        <w:rPr>
          <w:spacing w:val="-2"/>
          <w:sz w:val="21"/>
          <w:szCs w:val="21"/>
          <w:lang w:val="en-GB"/>
        </w:rPr>
        <w:t xml:space="preserve">d to </w:t>
      </w:r>
      <w:r w:rsidR="00770FF1">
        <w:rPr>
          <w:spacing w:val="-2"/>
          <w:sz w:val="21"/>
          <w:szCs w:val="21"/>
          <w:lang w:val="en-GB"/>
        </w:rPr>
        <w:t>be</w:t>
      </w:r>
      <w:r w:rsidR="00F7560E">
        <w:rPr>
          <w:spacing w:val="-2"/>
          <w:sz w:val="21"/>
          <w:szCs w:val="21"/>
          <w:lang w:val="en-GB"/>
        </w:rPr>
        <w:t xml:space="preserve"> </w:t>
      </w:r>
      <w:r w:rsidR="00770FF1">
        <w:rPr>
          <w:spacing w:val="-2"/>
          <w:sz w:val="21"/>
          <w:szCs w:val="21"/>
          <w:lang w:val="en-GB"/>
        </w:rPr>
        <w:t xml:space="preserve">conceived and structured by </w:t>
      </w:r>
      <w:r w:rsidR="008B3510" w:rsidRPr="00770FF1">
        <w:rPr>
          <w:spacing w:val="-2"/>
          <w:sz w:val="21"/>
          <w:szCs w:val="21"/>
          <w:lang w:val="en-GB"/>
        </w:rPr>
        <w:t>modul</w:t>
      </w:r>
      <w:r w:rsidR="00770FF1" w:rsidRPr="00770FF1">
        <w:rPr>
          <w:spacing w:val="-2"/>
          <w:sz w:val="21"/>
          <w:szCs w:val="21"/>
          <w:lang w:val="en-GB"/>
        </w:rPr>
        <w:t>es</w:t>
      </w:r>
      <w:r w:rsidR="00770FF1">
        <w:rPr>
          <w:spacing w:val="-2"/>
          <w:sz w:val="21"/>
          <w:szCs w:val="21"/>
          <w:lang w:val="en-GB"/>
        </w:rPr>
        <w:t xml:space="preserve">, i.e. each chapter, while retaining </w:t>
      </w:r>
      <w:r w:rsidR="00F7560E">
        <w:rPr>
          <w:spacing w:val="-2"/>
          <w:sz w:val="21"/>
          <w:szCs w:val="21"/>
          <w:lang w:val="en-GB"/>
        </w:rPr>
        <w:t xml:space="preserve">its own autonomy of analysis, </w:t>
      </w:r>
      <w:r w:rsidR="00770FF1">
        <w:rPr>
          <w:spacing w:val="-2"/>
          <w:sz w:val="21"/>
          <w:szCs w:val="21"/>
          <w:lang w:val="en-GB"/>
        </w:rPr>
        <w:t xml:space="preserve">is </w:t>
      </w:r>
      <w:r w:rsidR="00F7560E">
        <w:rPr>
          <w:spacing w:val="-2"/>
          <w:sz w:val="21"/>
          <w:szCs w:val="21"/>
          <w:lang w:val="en-GB"/>
        </w:rPr>
        <w:t xml:space="preserve">part of a </w:t>
      </w:r>
      <w:r w:rsidR="00770FF1">
        <w:rPr>
          <w:spacing w:val="-2"/>
          <w:sz w:val="21"/>
          <w:szCs w:val="21"/>
          <w:lang w:val="en-GB"/>
        </w:rPr>
        <w:t>broader and more complex context which</w:t>
      </w:r>
      <w:r w:rsidR="008B3510" w:rsidRPr="00384691">
        <w:rPr>
          <w:spacing w:val="-2"/>
          <w:sz w:val="21"/>
          <w:szCs w:val="21"/>
          <w:lang w:val="en-GB"/>
        </w:rPr>
        <w:t xml:space="preserve">, </w:t>
      </w:r>
      <w:r w:rsidR="00770FF1">
        <w:rPr>
          <w:spacing w:val="-2"/>
          <w:sz w:val="21"/>
          <w:szCs w:val="21"/>
          <w:lang w:val="en-GB"/>
        </w:rPr>
        <w:t>depending on the case</w:t>
      </w:r>
      <w:r w:rsidR="008B3510" w:rsidRPr="00384691">
        <w:rPr>
          <w:spacing w:val="-2"/>
          <w:sz w:val="21"/>
          <w:szCs w:val="21"/>
          <w:lang w:val="en-GB"/>
        </w:rPr>
        <w:t xml:space="preserve">, </w:t>
      </w:r>
      <w:r w:rsidR="00F7560E">
        <w:rPr>
          <w:spacing w:val="-2"/>
          <w:sz w:val="21"/>
          <w:szCs w:val="21"/>
          <w:lang w:val="en-GB"/>
        </w:rPr>
        <w:t xml:space="preserve">may be of </w:t>
      </w:r>
      <w:r w:rsidR="00D46FD2" w:rsidRPr="00384691">
        <w:rPr>
          <w:spacing w:val="-2"/>
          <w:sz w:val="21"/>
          <w:szCs w:val="21"/>
          <w:lang w:val="en-GB"/>
        </w:rPr>
        <w:t>international</w:t>
      </w:r>
      <w:r w:rsidR="008B3510" w:rsidRPr="00384691">
        <w:rPr>
          <w:spacing w:val="-2"/>
          <w:sz w:val="21"/>
          <w:szCs w:val="21"/>
          <w:lang w:val="en-GB"/>
        </w:rPr>
        <w:t xml:space="preserve">, </w:t>
      </w:r>
      <w:r w:rsidR="00D052C7">
        <w:rPr>
          <w:spacing w:val="-2"/>
          <w:sz w:val="21"/>
          <w:szCs w:val="21"/>
          <w:lang w:val="en-GB"/>
        </w:rPr>
        <w:t>Mediterranean</w:t>
      </w:r>
      <w:r w:rsidR="008B3510" w:rsidRPr="00384691">
        <w:rPr>
          <w:spacing w:val="-2"/>
          <w:sz w:val="21"/>
          <w:szCs w:val="21"/>
          <w:lang w:val="en-GB"/>
        </w:rPr>
        <w:t xml:space="preserve">, </w:t>
      </w:r>
      <w:r w:rsidR="00F7560E">
        <w:rPr>
          <w:spacing w:val="-2"/>
          <w:sz w:val="21"/>
          <w:szCs w:val="21"/>
          <w:lang w:val="en-GB"/>
        </w:rPr>
        <w:t xml:space="preserve">or </w:t>
      </w:r>
      <w:r w:rsidR="007069BC">
        <w:rPr>
          <w:spacing w:val="-2"/>
          <w:sz w:val="21"/>
          <w:szCs w:val="21"/>
          <w:lang w:val="en-GB"/>
        </w:rPr>
        <w:t>European</w:t>
      </w:r>
      <w:r w:rsidR="00F7560E">
        <w:rPr>
          <w:spacing w:val="-2"/>
          <w:sz w:val="21"/>
          <w:szCs w:val="21"/>
          <w:lang w:val="en-GB"/>
        </w:rPr>
        <w:t xml:space="preserve"> scope</w:t>
      </w:r>
      <w:r w:rsidR="008B3510" w:rsidRPr="00384691">
        <w:rPr>
          <w:spacing w:val="-2"/>
          <w:sz w:val="21"/>
          <w:szCs w:val="21"/>
          <w:lang w:val="en-GB"/>
        </w:rPr>
        <w:t>.</w:t>
      </w:r>
    </w:p>
    <w:p w:rsidR="008B3510" w:rsidRPr="00384691" w:rsidRDefault="00BB6D4C" w:rsidP="008B3510">
      <w:pPr>
        <w:ind w:firstLine="284"/>
        <w:jc w:val="both"/>
        <w:rPr>
          <w:spacing w:val="-2"/>
          <w:sz w:val="21"/>
          <w:szCs w:val="21"/>
          <w:lang w:val="en-GB"/>
        </w:rPr>
      </w:pPr>
      <w:r>
        <w:rPr>
          <w:spacing w:val="-2"/>
          <w:sz w:val="21"/>
          <w:szCs w:val="21"/>
          <w:lang w:val="en-GB"/>
        </w:rPr>
        <w:t xml:space="preserve">In essence, the reflections below </w:t>
      </w:r>
      <w:r w:rsidR="00F7560E">
        <w:rPr>
          <w:spacing w:val="-2"/>
          <w:sz w:val="21"/>
          <w:szCs w:val="21"/>
          <w:lang w:val="en-GB"/>
        </w:rPr>
        <w:t xml:space="preserve">provide an overview of the concepts examined in the </w:t>
      </w:r>
      <w:r w:rsidR="003D2323">
        <w:rPr>
          <w:spacing w:val="-2"/>
          <w:sz w:val="21"/>
          <w:szCs w:val="21"/>
          <w:lang w:val="en-GB"/>
        </w:rPr>
        <w:t>following chapters –</w:t>
      </w:r>
      <w:r w:rsidR="008B3510" w:rsidRPr="00384691">
        <w:rPr>
          <w:spacing w:val="-2"/>
          <w:sz w:val="21"/>
          <w:szCs w:val="21"/>
          <w:lang w:val="en-GB"/>
        </w:rPr>
        <w:t xml:space="preserve"> </w:t>
      </w:r>
      <w:r w:rsidR="003D2323">
        <w:rPr>
          <w:spacing w:val="-2"/>
          <w:sz w:val="21"/>
          <w:szCs w:val="21"/>
          <w:lang w:val="en-GB"/>
        </w:rPr>
        <w:t xml:space="preserve">in which </w:t>
      </w:r>
      <w:r w:rsidR="0096322A">
        <w:rPr>
          <w:spacing w:val="-2"/>
          <w:sz w:val="21"/>
          <w:szCs w:val="21"/>
          <w:lang w:val="en-GB"/>
        </w:rPr>
        <w:t xml:space="preserve">they are </w:t>
      </w:r>
      <w:r w:rsidR="00F7560E">
        <w:rPr>
          <w:spacing w:val="-2"/>
          <w:sz w:val="21"/>
          <w:szCs w:val="21"/>
          <w:lang w:val="en-GB"/>
        </w:rPr>
        <w:t xml:space="preserve">treated </w:t>
      </w:r>
      <w:r w:rsidR="0096322A">
        <w:rPr>
          <w:spacing w:val="-2"/>
          <w:sz w:val="21"/>
          <w:szCs w:val="21"/>
          <w:lang w:val="en-GB"/>
        </w:rPr>
        <w:t>more analytically and in greater detail –</w:t>
      </w:r>
      <w:r w:rsidR="008B3510" w:rsidRPr="00384691">
        <w:rPr>
          <w:spacing w:val="-2"/>
          <w:sz w:val="21"/>
          <w:szCs w:val="21"/>
          <w:lang w:val="en-GB"/>
        </w:rPr>
        <w:t>stru</w:t>
      </w:r>
      <w:r w:rsidR="003D2323">
        <w:rPr>
          <w:spacing w:val="-2"/>
          <w:sz w:val="21"/>
          <w:szCs w:val="21"/>
          <w:lang w:val="en-GB"/>
        </w:rPr>
        <w:t>c</w:t>
      </w:r>
      <w:r w:rsidR="008B3510" w:rsidRPr="00384691">
        <w:rPr>
          <w:spacing w:val="-2"/>
          <w:sz w:val="21"/>
          <w:szCs w:val="21"/>
          <w:lang w:val="en-GB"/>
        </w:rPr>
        <w:t>tur</w:t>
      </w:r>
      <w:r w:rsidR="003D2323">
        <w:rPr>
          <w:spacing w:val="-2"/>
          <w:sz w:val="21"/>
          <w:szCs w:val="21"/>
          <w:lang w:val="en-GB"/>
        </w:rPr>
        <w:t xml:space="preserve">ed </w:t>
      </w:r>
      <w:r w:rsidR="006E34B4" w:rsidRPr="00384691">
        <w:rPr>
          <w:spacing w:val="-2"/>
          <w:sz w:val="21"/>
          <w:szCs w:val="21"/>
          <w:lang w:val="en-GB"/>
        </w:rPr>
        <w:t>and</w:t>
      </w:r>
      <w:r w:rsidR="008B3510" w:rsidRPr="00384691">
        <w:rPr>
          <w:spacing w:val="-2"/>
          <w:sz w:val="21"/>
          <w:szCs w:val="21"/>
          <w:lang w:val="en-GB"/>
        </w:rPr>
        <w:t xml:space="preserve"> </w:t>
      </w:r>
      <w:r w:rsidR="00746359">
        <w:rPr>
          <w:spacing w:val="-2"/>
          <w:sz w:val="21"/>
          <w:szCs w:val="21"/>
          <w:lang w:val="en-GB"/>
        </w:rPr>
        <w:t>outlined</w:t>
      </w:r>
      <w:r w:rsidR="008B3510" w:rsidRPr="00384691">
        <w:rPr>
          <w:spacing w:val="-2"/>
          <w:sz w:val="21"/>
          <w:szCs w:val="21"/>
          <w:lang w:val="en-GB"/>
        </w:rPr>
        <w:t xml:space="preserve"> </w:t>
      </w:r>
      <w:r w:rsidR="00746359">
        <w:rPr>
          <w:spacing w:val="-2"/>
          <w:sz w:val="21"/>
          <w:szCs w:val="21"/>
          <w:lang w:val="en-GB"/>
        </w:rPr>
        <w:t xml:space="preserve">so as to </w:t>
      </w:r>
      <w:r w:rsidR="003D2323">
        <w:rPr>
          <w:spacing w:val="-2"/>
          <w:sz w:val="21"/>
          <w:szCs w:val="21"/>
          <w:lang w:val="en-GB"/>
        </w:rPr>
        <w:t xml:space="preserve">respond </w:t>
      </w:r>
      <w:r w:rsidR="00746359">
        <w:rPr>
          <w:spacing w:val="-2"/>
          <w:sz w:val="21"/>
          <w:szCs w:val="21"/>
          <w:lang w:val="en-GB"/>
        </w:rPr>
        <w:t>to the objectives of the research paper</w:t>
      </w:r>
      <w:r w:rsidR="008B3510" w:rsidRPr="00384691">
        <w:rPr>
          <w:spacing w:val="-2"/>
          <w:sz w:val="21"/>
          <w:szCs w:val="21"/>
          <w:lang w:val="en-GB"/>
        </w:rPr>
        <w:t>.</w:t>
      </w:r>
    </w:p>
    <w:p w:rsidR="008B3510" w:rsidRPr="00384691" w:rsidRDefault="008B3510" w:rsidP="00A1169E">
      <w:pPr>
        <w:rPr>
          <w:i/>
          <w:spacing w:val="-2"/>
          <w:sz w:val="21"/>
          <w:szCs w:val="21"/>
          <w:lang w:val="en-GB"/>
        </w:rPr>
      </w:pPr>
    </w:p>
    <w:p w:rsidR="00A1169E" w:rsidRPr="00384691" w:rsidRDefault="008B3510" w:rsidP="00A1169E">
      <w:pPr>
        <w:rPr>
          <w:i/>
          <w:spacing w:val="-2"/>
          <w:sz w:val="21"/>
          <w:szCs w:val="21"/>
          <w:lang w:val="en-GB"/>
        </w:rPr>
      </w:pPr>
      <w:r w:rsidRPr="00384691">
        <w:rPr>
          <w:i/>
          <w:spacing w:val="-2"/>
          <w:sz w:val="21"/>
          <w:szCs w:val="21"/>
          <w:lang w:val="en-GB"/>
        </w:rPr>
        <w:t xml:space="preserve">3.1 </w:t>
      </w:r>
      <w:r w:rsidR="00217578">
        <w:rPr>
          <w:i/>
          <w:spacing w:val="-2"/>
          <w:sz w:val="21"/>
          <w:szCs w:val="21"/>
          <w:lang w:val="en-GB"/>
        </w:rPr>
        <w:t>The three</w:t>
      </w:r>
      <w:r w:rsidR="00A1169E" w:rsidRPr="00384691">
        <w:rPr>
          <w:i/>
          <w:spacing w:val="-2"/>
          <w:sz w:val="21"/>
          <w:szCs w:val="21"/>
          <w:lang w:val="en-GB"/>
        </w:rPr>
        <w:t xml:space="preserve"> </w:t>
      </w:r>
      <w:r w:rsidR="00217578">
        <w:rPr>
          <w:i/>
          <w:spacing w:val="-2"/>
          <w:sz w:val="21"/>
          <w:szCs w:val="21"/>
          <w:lang w:val="en-GB"/>
        </w:rPr>
        <w:t>pillars</w:t>
      </w:r>
      <w:r w:rsidR="00A1169E" w:rsidRPr="00384691">
        <w:rPr>
          <w:i/>
          <w:spacing w:val="-2"/>
          <w:sz w:val="21"/>
          <w:szCs w:val="21"/>
          <w:lang w:val="en-GB"/>
        </w:rPr>
        <w:t xml:space="preserve"> </w:t>
      </w:r>
      <w:r w:rsidR="00217578">
        <w:rPr>
          <w:i/>
          <w:spacing w:val="-2"/>
          <w:sz w:val="21"/>
          <w:szCs w:val="21"/>
          <w:lang w:val="en-GB"/>
        </w:rPr>
        <w:t>of</w:t>
      </w:r>
      <w:r w:rsidR="00A1169E" w:rsidRPr="00384691">
        <w:rPr>
          <w:i/>
          <w:spacing w:val="-2"/>
          <w:sz w:val="21"/>
          <w:szCs w:val="21"/>
          <w:lang w:val="en-GB"/>
        </w:rPr>
        <w:t xml:space="preserve"> </w:t>
      </w:r>
      <w:r w:rsidR="002E5516">
        <w:rPr>
          <w:i/>
          <w:spacing w:val="-2"/>
          <w:sz w:val="21"/>
          <w:szCs w:val="21"/>
          <w:lang w:val="en-GB"/>
        </w:rPr>
        <w:t>logistics</w:t>
      </w:r>
      <w:r w:rsidR="00A1169E" w:rsidRPr="00384691">
        <w:rPr>
          <w:i/>
          <w:spacing w:val="-2"/>
          <w:sz w:val="21"/>
          <w:szCs w:val="21"/>
          <w:lang w:val="en-GB"/>
        </w:rPr>
        <w:t xml:space="preserve"> </w:t>
      </w:r>
    </w:p>
    <w:p w:rsidR="00A1169E" w:rsidRPr="00384691" w:rsidRDefault="00A1169E" w:rsidP="00A1169E">
      <w:pPr>
        <w:rPr>
          <w:b/>
          <w:spacing w:val="-2"/>
          <w:sz w:val="12"/>
          <w:szCs w:val="21"/>
          <w:lang w:val="en-GB"/>
        </w:rPr>
      </w:pPr>
    </w:p>
    <w:p w:rsidR="00A1169E" w:rsidRPr="00384691" w:rsidRDefault="00746359" w:rsidP="00A1169E">
      <w:pPr>
        <w:ind w:firstLine="284"/>
        <w:jc w:val="both"/>
        <w:rPr>
          <w:spacing w:val="-2"/>
          <w:sz w:val="21"/>
          <w:szCs w:val="21"/>
          <w:lang w:val="en-GB"/>
        </w:rPr>
      </w:pPr>
      <w:r>
        <w:rPr>
          <w:spacing w:val="-2"/>
          <w:sz w:val="21"/>
          <w:szCs w:val="21"/>
          <w:lang w:val="en-GB"/>
        </w:rPr>
        <w:t>In light of the investigations and in-depth analyses carried out</w:t>
      </w:r>
      <w:r w:rsidR="00A1169E" w:rsidRPr="00384691">
        <w:rPr>
          <w:spacing w:val="-2"/>
          <w:sz w:val="21"/>
          <w:szCs w:val="21"/>
          <w:lang w:val="en-GB"/>
        </w:rPr>
        <w:t xml:space="preserve">, </w:t>
      </w:r>
      <w:r>
        <w:rPr>
          <w:spacing w:val="-2"/>
          <w:sz w:val="21"/>
          <w:szCs w:val="21"/>
          <w:lang w:val="en-GB"/>
        </w:rPr>
        <w:t xml:space="preserve">this research paper has led to the definition of </w:t>
      </w:r>
      <w:r w:rsidR="009043ED" w:rsidRPr="00746359">
        <w:rPr>
          <w:b/>
          <w:spacing w:val="-2"/>
          <w:sz w:val="21"/>
          <w:szCs w:val="21"/>
          <w:lang w:val="en-GB"/>
        </w:rPr>
        <w:t>t</w:t>
      </w:r>
      <w:r w:rsidR="00217578" w:rsidRPr="00746359">
        <w:rPr>
          <w:b/>
          <w:spacing w:val="-2"/>
          <w:sz w:val="21"/>
          <w:szCs w:val="21"/>
          <w:lang w:val="en-GB"/>
        </w:rPr>
        <w:t>h</w:t>
      </w:r>
      <w:r w:rsidR="009043ED" w:rsidRPr="00746359">
        <w:rPr>
          <w:b/>
          <w:spacing w:val="-2"/>
          <w:sz w:val="21"/>
          <w:szCs w:val="21"/>
          <w:lang w:val="en-GB"/>
        </w:rPr>
        <w:t>re</w:t>
      </w:r>
      <w:r w:rsidR="00217578" w:rsidRPr="00746359">
        <w:rPr>
          <w:b/>
          <w:spacing w:val="-2"/>
          <w:sz w:val="21"/>
          <w:szCs w:val="21"/>
          <w:lang w:val="en-GB"/>
        </w:rPr>
        <w:t>e</w:t>
      </w:r>
      <w:r w:rsidR="00A1169E" w:rsidRPr="00746359">
        <w:rPr>
          <w:b/>
          <w:spacing w:val="-2"/>
          <w:sz w:val="21"/>
          <w:szCs w:val="21"/>
          <w:lang w:val="en-GB"/>
        </w:rPr>
        <w:t xml:space="preserve"> </w:t>
      </w:r>
      <w:r w:rsidR="00217578" w:rsidRPr="00746359">
        <w:rPr>
          <w:b/>
          <w:spacing w:val="-2"/>
          <w:sz w:val="21"/>
          <w:szCs w:val="21"/>
          <w:lang w:val="en-GB"/>
        </w:rPr>
        <w:t>pillars</w:t>
      </w:r>
      <w:r w:rsidR="00A1169E" w:rsidRPr="00746359">
        <w:rPr>
          <w:b/>
          <w:spacing w:val="-2"/>
          <w:sz w:val="21"/>
          <w:szCs w:val="21"/>
          <w:lang w:val="en-GB"/>
        </w:rPr>
        <w:t xml:space="preserve"> </w:t>
      </w:r>
      <w:r w:rsidR="00217578" w:rsidRPr="00746359">
        <w:rPr>
          <w:b/>
          <w:spacing w:val="-2"/>
          <w:sz w:val="21"/>
          <w:szCs w:val="21"/>
          <w:lang w:val="en-GB"/>
        </w:rPr>
        <w:t xml:space="preserve">of </w:t>
      </w:r>
      <w:r w:rsidR="002E5516" w:rsidRPr="00746359">
        <w:rPr>
          <w:b/>
          <w:spacing w:val="-2"/>
          <w:sz w:val="21"/>
          <w:szCs w:val="21"/>
          <w:lang w:val="en-GB"/>
        </w:rPr>
        <w:t>logistics</w:t>
      </w:r>
      <w:r w:rsidR="00A1169E" w:rsidRPr="00384691">
        <w:rPr>
          <w:b/>
          <w:i/>
          <w:spacing w:val="-2"/>
          <w:sz w:val="21"/>
          <w:szCs w:val="21"/>
          <w:lang w:val="en-GB"/>
        </w:rPr>
        <w:t xml:space="preserve">, </w:t>
      </w:r>
      <w:r w:rsidR="00770FF1">
        <w:rPr>
          <w:spacing w:val="-2"/>
          <w:sz w:val="21"/>
          <w:szCs w:val="21"/>
          <w:lang w:val="en-GB"/>
        </w:rPr>
        <w:t xml:space="preserve">i.e. three </w:t>
      </w:r>
      <w:r w:rsidR="00A1169E" w:rsidRPr="00384691">
        <w:rPr>
          <w:spacing w:val="-2"/>
          <w:sz w:val="21"/>
          <w:szCs w:val="21"/>
          <w:lang w:val="en-GB"/>
        </w:rPr>
        <w:t>macro</w:t>
      </w:r>
      <w:r>
        <w:rPr>
          <w:spacing w:val="-2"/>
          <w:sz w:val="21"/>
          <w:szCs w:val="21"/>
          <w:lang w:val="en-GB"/>
        </w:rPr>
        <w:t>-</w:t>
      </w:r>
      <w:r w:rsidR="00A1169E" w:rsidRPr="00384691">
        <w:rPr>
          <w:spacing w:val="-2"/>
          <w:sz w:val="21"/>
          <w:szCs w:val="21"/>
          <w:lang w:val="en-GB"/>
        </w:rPr>
        <w:t>are</w:t>
      </w:r>
      <w:r>
        <w:rPr>
          <w:spacing w:val="-2"/>
          <w:sz w:val="21"/>
          <w:szCs w:val="21"/>
          <w:lang w:val="en-GB"/>
        </w:rPr>
        <w:t>as</w:t>
      </w:r>
      <w:r w:rsidR="00A1169E" w:rsidRPr="00384691">
        <w:rPr>
          <w:spacing w:val="-2"/>
          <w:sz w:val="21"/>
          <w:szCs w:val="21"/>
          <w:lang w:val="en-GB"/>
        </w:rPr>
        <w:t xml:space="preserve">, </w:t>
      </w:r>
      <w:r>
        <w:rPr>
          <w:spacing w:val="-2"/>
          <w:sz w:val="21"/>
          <w:szCs w:val="21"/>
          <w:lang w:val="en-GB"/>
        </w:rPr>
        <w:t xml:space="preserve">that should be afforded priority in the present economic phase, that highlight </w:t>
      </w:r>
      <w:r w:rsidR="002E5516">
        <w:rPr>
          <w:spacing w:val="-2"/>
          <w:sz w:val="21"/>
          <w:szCs w:val="21"/>
          <w:lang w:val="en-GB"/>
        </w:rPr>
        <w:t>logistics</w:t>
      </w:r>
      <w:r w:rsidR="00A1169E" w:rsidRPr="00384691">
        <w:rPr>
          <w:spacing w:val="-2"/>
          <w:sz w:val="21"/>
          <w:szCs w:val="21"/>
          <w:lang w:val="en-GB"/>
        </w:rPr>
        <w:t xml:space="preserve"> no</w:t>
      </w:r>
      <w:r>
        <w:rPr>
          <w:spacing w:val="-2"/>
          <w:sz w:val="21"/>
          <w:szCs w:val="21"/>
          <w:lang w:val="en-GB"/>
        </w:rPr>
        <w:t xml:space="preserve">t only as an business sector, but also as a </w:t>
      </w:r>
      <w:r w:rsidR="00A1169E" w:rsidRPr="00217578">
        <w:rPr>
          <w:spacing w:val="-2"/>
          <w:sz w:val="21"/>
          <w:szCs w:val="21"/>
          <w:lang w:val="en-GB"/>
        </w:rPr>
        <w:t xml:space="preserve">vital </w:t>
      </w:r>
      <w:r>
        <w:rPr>
          <w:spacing w:val="-2"/>
          <w:sz w:val="21"/>
          <w:szCs w:val="21"/>
          <w:lang w:val="en-GB"/>
        </w:rPr>
        <w:t xml:space="preserve">of the </w:t>
      </w:r>
      <w:r w:rsidR="00217578">
        <w:rPr>
          <w:spacing w:val="-2"/>
          <w:sz w:val="21"/>
          <w:szCs w:val="21"/>
          <w:lang w:val="en-GB"/>
        </w:rPr>
        <w:t>Italian economy</w:t>
      </w:r>
      <w:r w:rsidR="00A1169E" w:rsidRPr="00384691">
        <w:rPr>
          <w:spacing w:val="-2"/>
          <w:sz w:val="21"/>
          <w:szCs w:val="21"/>
          <w:lang w:val="en-GB"/>
        </w:rPr>
        <w:t xml:space="preserve">. </w:t>
      </w:r>
      <w:r w:rsidR="00217578">
        <w:rPr>
          <w:spacing w:val="-2"/>
          <w:sz w:val="21"/>
          <w:szCs w:val="21"/>
          <w:lang w:val="en-GB"/>
        </w:rPr>
        <w:t>The pillars</w:t>
      </w:r>
      <w:r w:rsidR="00A1169E" w:rsidRPr="00384691">
        <w:rPr>
          <w:spacing w:val="-2"/>
          <w:sz w:val="21"/>
          <w:szCs w:val="21"/>
          <w:lang w:val="en-GB"/>
        </w:rPr>
        <w:t xml:space="preserve">, </w:t>
      </w:r>
      <w:r>
        <w:rPr>
          <w:spacing w:val="-2"/>
          <w:sz w:val="21"/>
          <w:szCs w:val="21"/>
          <w:lang w:val="en-GB"/>
        </w:rPr>
        <w:t>with no pretence of exhaustiveness</w:t>
      </w:r>
      <w:r w:rsidR="00A1169E" w:rsidRPr="00384691">
        <w:rPr>
          <w:spacing w:val="-2"/>
          <w:sz w:val="21"/>
          <w:szCs w:val="21"/>
          <w:lang w:val="en-GB"/>
        </w:rPr>
        <w:t xml:space="preserve">, </w:t>
      </w:r>
      <w:r>
        <w:rPr>
          <w:spacing w:val="-2"/>
          <w:sz w:val="21"/>
          <w:szCs w:val="21"/>
          <w:lang w:val="en-GB"/>
        </w:rPr>
        <w:t xml:space="preserve">intend to </w:t>
      </w:r>
      <w:r w:rsidR="00A1169E" w:rsidRPr="00384691">
        <w:rPr>
          <w:spacing w:val="-2"/>
          <w:sz w:val="21"/>
          <w:szCs w:val="21"/>
          <w:lang w:val="en-GB"/>
        </w:rPr>
        <w:t>r</w:t>
      </w:r>
      <w:r w:rsidR="00217578">
        <w:rPr>
          <w:spacing w:val="-2"/>
          <w:sz w:val="21"/>
          <w:szCs w:val="21"/>
          <w:lang w:val="en-GB"/>
        </w:rPr>
        <w:t>e</w:t>
      </w:r>
      <w:r w:rsidR="00A1169E" w:rsidRPr="00384691">
        <w:rPr>
          <w:spacing w:val="-2"/>
          <w:sz w:val="21"/>
          <w:szCs w:val="21"/>
          <w:lang w:val="en-GB"/>
        </w:rPr>
        <w:t>present</w:t>
      </w:r>
      <w:r w:rsidR="00217578">
        <w:rPr>
          <w:spacing w:val="-2"/>
          <w:sz w:val="21"/>
          <w:szCs w:val="21"/>
          <w:lang w:val="en-GB"/>
        </w:rPr>
        <w:t xml:space="preserve"> </w:t>
      </w:r>
      <w:r>
        <w:rPr>
          <w:spacing w:val="-2"/>
          <w:sz w:val="21"/>
          <w:szCs w:val="21"/>
          <w:lang w:val="en-GB"/>
        </w:rPr>
        <w:t xml:space="preserve">aspects which should command </w:t>
      </w:r>
      <w:r w:rsidR="007069BC">
        <w:rPr>
          <w:spacing w:val="-2"/>
          <w:sz w:val="21"/>
          <w:szCs w:val="21"/>
          <w:lang w:val="en-GB"/>
        </w:rPr>
        <w:t>particular</w:t>
      </w:r>
      <w:r w:rsidR="00A1169E" w:rsidRPr="00384691">
        <w:rPr>
          <w:spacing w:val="-2"/>
          <w:sz w:val="21"/>
          <w:szCs w:val="21"/>
          <w:lang w:val="en-GB"/>
        </w:rPr>
        <w:t xml:space="preserve"> atten</w:t>
      </w:r>
      <w:r w:rsidR="00217578">
        <w:rPr>
          <w:spacing w:val="-2"/>
          <w:sz w:val="21"/>
          <w:szCs w:val="21"/>
          <w:lang w:val="en-GB"/>
        </w:rPr>
        <w:t>t</w:t>
      </w:r>
      <w:r w:rsidR="00A1169E" w:rsidRPr="00384691">
        <w:rPr>
          <w:spacing w:val="-2"/>
          <w:sz w:val="21"/>
          <w:szCs w:val="21"/>
          <w:lang w:val="en-GB"/>
        </w:rPr>
        <w:t>ion</w:t>
      </w:r>
      <w:r w:rsidR="00217578">
        <w:rPr>
          <w:spacing w:val="-2"/>
          <w:sz w:val="21"/>
          <w:szCs w:val="21"/>
          <w:lang w:val="en-GB"/>
        </w:rPr>
        <w:t xml:space="preserve">, and which may </w:t>
      </w:r>
      <w:r>
        <w:rPr>
          <w:spacing w:val="-2"/>
          <w:sz w:val="21"/>
          <w:szCs w:val="21"/>
          <w:lang w:val="en-GB"/>
        </w:rPr>
        <w:t xml:space="preserve">help draw up </w:t>
      </w:r>
      <w:r w:rsidR="00217578">
        <w:rPr>
          <w:spacing w:val="-2"/>
          <w:sz w:val="21"/>
          <w:szCs w:val="21"/>
          <w:lang w:val="en-GB"/>
        </w:rPr>
        <w:t xml:space="preserve">strategic guidelines </w:t>
      </w:r>
      <w:r>
        <w:rPr>
          <w:spacing w:val="-2"/>
          <w:sz w:val="21"/>
          <w:szCs w:val="21"/>
          <w:lang w:val="en-GB"/>
        </w:rPr>
        <w:t xml:space="preserve">for the achievement of effective </w:t>
      </w:r>
      <w:r w:rsidR="002E5516">
        <w:rPr>
          <w:spacing w:val="-2"/>
          <w:sz w:val="21"/>
          <w:szCs w:val="21"/>
          <w:lang w:val="en-GB"/>
        </w:rPr>
        <w:t>logistics</w:t>
      </w:r>
      <w:r w:rsidR="00A1169E" w:rsidRPr="00384691">
        <w:rPr>
          <w:spacing w:val="-2"/>
          <w:sz w:val="21"/>
          <w:szCs w:val="21"/>
          <w:lang w:val="en-GB"/>
        </w:rPr>
        <w:t xml:space="preserve"> </w:t>
      </w:r>
      <w:r w:rsidR="00BB6D4C">
        <w:rPr>
          <w:spacing w:val="-2"/>
          <w:sz w:val="21"/>
          <w:szCs w:val="21"/>
          <w:lang w:val="en-GB"/>
        </w:rPr>
        <w:t xml:space="preserve">planning </w:t>
      </w:r>
      <w:r>
        <w:rPr>
          <w:spacing w:val="-2"/>
          <w:sz w:val="21"/>
          <w:szCs w:val="21"/>
          <w:lang w:val="en-GB"/>
        </w:rPr>
        <w:t>in Italy</w:t>
      </w:r>
      <w:r w:rsidR="00BB6D4C">
        <w:rPr>
          <w:spacing w:val="-2"/>
          <w:sz w:val="21"/>
          <w:szCs w:val="21"/>
          <w:lang w:val="en-GB"/>
        </w:rPr>
        <w:t>,</w:t>
      </w:r>
      <w:r w:rsidR="00A1169E" w:rsidRPr="00384691">
        <w:rPr>
          <w:spacing w:val="-2"/>
          <w:sz w:val="21"/>
          <w:szCs w:val="21"/>
          <w:lang w:val="en-GB"/>
        </w:rPr>
        <w:t xml:space="preserve"> </w:t>
      </w:r>
      <w:r>
        <w:rPr>
          <w:spacing w:val="-2"/>
          <w:sz w:val="21"/>
          <w:szCs w:val="21"/>
          <w:lang w:val="en-GB"/>
        </w:rPr>
        <w:t xml:space="preserve">considered within a </w:t>
      </w:r>
      <w:r w:rsidR="007069BC">
        <w:rPr>
          <w:spacing w:val="-2"/>
          <w:sz w:val="21"/>
          <w:szCs w:val="21"/>
          <w:lang w:val="en-GB"/>
        </w:rPr>
        <w:t>European</w:t>
      </w:r>
      <w:r w:rsidR="00A1169E" w:rsidRPr="00384691">
        <w:rPr>
          <w:spacing w:val="-2"/>
          <w:sz w:val="21"/>
          <w:szCs w:val="21"/>
          <w:lang w:val="en-GB"/>
        </w:rPr>
        <w:t xml:space="preserve"> </w:t>
      </w:r>
      <w:r w:rsidR="006E34B4" w:rsidRPr="00384691">
        <w:rPr>
          <w:spacing w:val="-2"/>
          <w:sz w:val="21"/>
          <w:szCs w:val="21"/>
          <w:lang w:val="en-GB"/>
        </w:rPr>
        <w:t>and</w:t>
      </w:r>
      <w:r w:rsidR="00A1169E" w:rsidRPr="00384691">
        <w:rPr>
          <w:spacing w:val="-2"/>
          <w:sz w:val="21"/>
          <w:szCs w:val="21"/>
          <w:lang w:val="en-GB"/>
        </w:rPr>
        <w:t xml:space="preserve"> </w:t>
      </w:r>
      <w:r w:rsidR="00D052C7">
        <w:rPr>
          <w:spacing w:val="-2"/>
          <w:sz w:val="21"/>
          <w:szCs w:val="21"/>
          <w:lang w:val="en-GB"/>
        </w:rPr>
        <w:t>Mediterranean</w:t>
      </w:r>
      <w:r>
        <w:rPr>
          <w:spacing w:val="-2"/>
          <w:sz w:val="21"/>
          <w:szCs w:val="21"/>
          <w:lang w:val="en-GB"/>
        </w:rPr>
        <w:t xml:space="preserve"> context</w:t>
      </w:r>
      <w:r w:rsidR="00A1169E" w:rsidRPr="00384691">
        <w:rPr>
          <w:spacing w:val="-2"/>
          <w:sz w:val="21"/>
          <w:szCs w:val="21"/>
          <w:lang w:val="en-GB"/>
        </w:rPr>
        <w:t xml:space="preserve">. </w:t>
      </w:r>
    </w:p>
    <w:p w:rsidR="00A1169E" w:rsidRPr="00384691" w:rsidRDefault="00746359" w:rsidP="00A1169E">
      <w:pPr>
        <w:ind w:firstLine="284"/>
        <w:jc w:val="both"/>
        <w:rPr>
          <w:spacing w:val="-2"/>
          <w:sz w:val="21"/>
          <w:szCs w:val="21"/>
          <w:lang w:val="en-GB"/>
        </w:rPr>
      </w:pPr>
      <w:r>
        <w:rPr>
          <w:spacing w:val="-2"/>
          <w:sz w:val="21"/>
          <w:szCs w:val="21"/>
          <w:lang w:val="en-GB"/>
        </w:rPr>
        <w:lastRenderedPageBreak/>
        <w:t>The pillars are</w:t>
      </w:r>
      <w:r w:rsidR="00A1169E" w:rsidRPr="00384691">
        <w:rPr>
          <w:spacing w:val="-2"/>
          <w:sz w:val="21"/>
          <w:szCs w:val="21"/>
          <w:lang w:val="en-GB"/>
        </w:rPr>
        <w:t>:</w:t>
      </w:r>
    </w:p>
    <w:p w:rsidR="00A1169E" w:rsidRPr="00384691" w:rsidRDefault="00A1169E" w:rsidP="00A1169E">
      <w:pPr>
        <w:ind w:firstLine="284"/>
        <w:jc w:val="both"/>
        <w:rPr>
          <w:spacing w:val="-2"/>
          <w:sz w:val="8"/>
          <w:szCs w:val="8"/>
          <w:lang w:val="en-GB"/>
        </w:rPr>
      </w:pPr>
    </w:p>
    <w:p w:rsidR="00A1169E" w:rsidRPr="00384691" w:rsidRDefault="00746359" w:rsidP="00A1169E">
      <w:pPr>
        <w:pStyle w:val="Paragrafoelenco"/>
        <w:numPr>
          <w:ilvl w:val="0"/>
          <w:numId w:val="27"/>
        </w:numPr>
        <w:ind w:left="284" w:hanging="284"/>
        <w:jc w:val="both"/>
        <w:rPr>
          <w:spacing w:val="-2"/>
          <w:sz w:val="21"/>
          <w:szCs w:val="21"/>
          <w:lang w:val="en-GB"/>
        </w:rPr>
      </w:pPr>
      <w:r>
        <w:rPr>
          <w:spacing w:val="-2"/>
          <w:sz w:val="21"/>
          <w:szCs w:val="21"/>
          <w:lang w:val="en-GB"/>
        </w:rPr>
        <w:t xml:space="preserve">The </w:t>
      </w:r>
      <w:r w:rsidR="002E5516">
        <w:rPr>
          <w:spacing w:val="-2"/>
          <w:sz w:val="21"/>
          <w:szCs w:val="21"/>
          <w:lang w:val="en-GB"/>
        </w:rPr>
        <w:t>competitiveness</w:t>
      </w:r>
      <w:r w:rsidR="00A1169E" w:rsidRPr="00384691">
        <w:rPr>
          <w:spacing w:val="-2"/>
          <w:sz w:val="21"/>
          <w:szCs w:val="21"/>
          <w:lang w:val="en-GB"/>
        </w:rPr>
        <w:t xml:space="preserve"> </w:t>
      </w:r>
      <w:r>
        <w:rPr>
          <w:spacing w:val="-2"/>
          <w:sz w:val="21"/>
          <w:szCs w:val="21"/>
          <w:lang w:val="en-GB"/>
        </w:rPr>
        <w:t xml:space="preserve">of the </w:t>
      </w:r>
      <w:r w:rsidR="00312914">
        <w:rPr>
          <w:spacing w:val="-2"/>
          <w:sz w:val="21"/>
          <w:szCs w:val="21"/>
          <w:lang w:val="en-GB"/>
        </w:rPr>
        <w:t>Italian</w:t>
      </w:r>
      <w:r w:rsidRPr="00746359">
        <w:rPr>
          <w:spacing w:val="-2"/>
          <w:sz w:val="21"/>
          <w:szCs w:val="21"/>
          <w:lang w:val="en-GB"/>
        </w:rPr>
        <w:t xml:space="preserve"> </w:t>
      </w:r>
      <w:r>
        <w:rPr>
          <w:spacing w:val="-2"/>
          <w:sz w:val="21"/>
          <w:szCs w:val="21"/>
          <w:lang w:val="en-GB"/>
        </w:rPr>
        <w:t>logistics system</w:t>
      </w:r>
      <w:r w:rsidR="00A1169E" w:rsidRPr="00384691">
        <w:rPr>
          <w:spacing w:val="-2"/>
          <w:sz w:val="21"/>
          <w:szCs w:val="21"/>
          <w:lang w:val="en-GB"/>
        </w:rPr>
        <w:t>;</w:t>
      </w:r>
    </w:p>
    <w:p w:rsidR="00A1169E" w:rsidRPr="00384691" w:rsidRDefault="00746359" w:rsidP="00A1169E">
      <w:pPr>
        <w:pStyle w:val="Paragrafoelenco"/>
        <w:numPr>
          <w:ilvl w:val="0"/>
          <w:numId w:val="27"/>
        </w:numPr>
        <w:ind w:left="284" w:hanging="284"/>
        <w:jc w:val="both"/>
        <w:rPr>
          <w:spacing w:val="-2"/>
          <w:sz w:val="21"/>
          <w:szCs w:val="21"/>
          <w:lang w:val="en-GB"/>
        </w:rPr>
      </w:pPr>
      <w:r>
        <w:rPr>
          <w:spacing w:val="-2"/>
          <w:sz w:val="21"/>
          <w:szCs w:val="21"/>
          <w:lang w:val="en-GB"/>
        </w:rPr>
        <w:t xml:space="preserve">The </w:t>
      </w:r>
      <w:r w:rsidR="00D052C7">
        <w:rPr>
          <w:spacing w:val="-2"/>
          <w:sz w:val="21"/>
          <w:szCs w:val="21"/>
          <w:lang w:val="en-GB"/>
        </w:rPr>
        <w:t>efficiency</w:t>
      </w:r>
      <w:r w:rsidR="00A1169E" w:rsidRPr="00384691">
        <w:rPr>
          <w:spacing w:val="-2"/>
          <w:sz w:val="21"/>
          <w:szCs w:val="21"/>
          <w:lang w:val="en-GB"/>
        </w:rPr>
        <w:t xml:space="preserve"> </w:t>
      </w:r>
      <w:r w:rsidR="006E34B4" w:rsidRPr="00384691">
        <w:rPr>
          <w:spacing w:val="-2"/>
          <w:sz w:val="21"/>
          <w:szCs w:val="21"/>
          <w:lang w:val="en-GB"/>
        </w:rPr>
        <w:t>and</w:t>
      </w:r>
      <w:r w:rsidR="00A1169E" w:rsidRPr="00384691">
        <w:rPr>
          <w:spacing w:val="-2"/>
          <w:sz w:val="21"/>
          <w:szCs w:val="21"/>
          <w:lang w:val="en-GB"/>
        </w:rPr>
        <w:t xml:space="preserve"> </w:t>
      </w:r>
      <w:r>
        <w:rPr>
          <w:spacing w:val="-2"/>
          <w:sz w:val="21"/>
          <w:szCs w:val="21"/>
          <w:lang w:val="en-GB"/>
        </w:rPr>
        <w:t xml:space="preserve">effectiveness of </w:t>
      </w:r>
      <w:r w:rsidR="00762376">
        <w:rPr>
          <w:spacing w:val="-2"/>
          <w:sz w:val="21"/>
          <w:szCs w:val="21"/>
          <w:lang w:val="en-GB"/>
        </w:rPr>
        <w:t>infrastructures</w:t>
      </w:r>
      <w:r w:rsidR="00A1169E" w:rsidRPr="00384691">
        <w:rPr>
          <w:spacing w:val="-2"/>
          <w:sz w:val="21"/>
          <w:szCs w:val="21"/>
          <w:lang w:val="en-GB"/>
        </w:rPr>
        <w:t>;</w:t>
      </w:r>
    </w:p>
    <w:p w:rsidR="00A1169E" w:rsidRPr="00384691" w:rsidRDefault="00746359" w:rsidP="00A1169E">
      <w:pPr>
        <w:pStyle w:val="Paragrafoelenco"/>
        <w:numPr>
          <w:ilvl w:val="0"/>
          <w:numId w:val="27"/>
        </w:numPr>
        <w:ind w:left="284" w:hanging="284"/>
        <w:jc w:val="both"/>
        <w:rPr>
          <w:spacing w:val="-2"/>
          <w:sz w:val="21"/>
          <w:szCs w:val="21"/>
          <w:lang w:val="en-GB"/>
        </w:rPr>
      </w:pPr>
      <w:r>
        <w:rPr>
          <w:spacing w:val="-2"/>
          <w:sz w:val="21"/>
          <w:szCs w:val="21"/>
          <w:lang w:val="en-GB"/>
        </w:rPr>
        <w:t>The logistics relations</w:t>
      </w:r>
      <w:r w:rsidR="00A1169E" w:rsidRPr="00384691">
        <w:rPr>
          <w:spacing w:val="-2"/>
          <w:sz w:val="21"/>
          <w:szCs w:val="21"/>
          <w:lang w:val="en-GB"/>
        </w:rPr>
        <w:t xml:space="preserve"> </w:t>
      </w:r>
      <w:r w:rsidR="00312914">
        <w:rPr>
          <w:spacing w:val="-2"/>
          <w:sz w:val="21"/>
          <w:szCs w:val="21"/>
          <w:lang w:val="en-GB"/>
        </w:rPr>
        <w:t>between</w:t>
      </w:r>
      <w:r w:rsidR="00A1169E" w:rsidRPr="00384691">
        <w:rPr>
          <w:spacing w:val="-2"/>
          <w:sz w:val="21"/>
          <w:szCs w:val="21"/>
          <w:lang w:val="en-GB"/>
        </w:rPr>
        <w:t xml:space="preserve"> </w:t>
      </w:r>
      <w:r w:rsidR="00D052C7">
        <w:rPr>
          <w:spacing w:val="-2"/>
          <w:sz w:val="21"/>
          <w:szCs w:val="21"/>
          <w:lang w:val="en-GB"/>
        </w:rPr>
        <w:t>Italy</w:t>
      </w:r>
      <w:r w:rsidR="00A1169E" w:rsidRPr="00384691">
        <w:rPr>
          <w:spacing w:val="-2"/>
          <w:sz w:val="21"/>
          <w:szCs w:val="21"/>
          <w:lang w:val="en-GB"/>
        </w:rPr>
        <w:t xml:space="preserve"> </w:t>
      </w:r>
      <w:r w:rsidR="006E34B4" w:rsidRPr="00384691">
        <w:rPr>
          <w:spacing w:val="-2"/>
          <w:sz w:val="21"/>
          <w:szCs w:val="21"/>
          <w:lang w:val="en-GB"/>
        </w:rPr>
        <w:t>and</w:t>
      </w:r>
      <w:r w:rsidR="00A1169E" w:rsidRPr="00384691">
        <w:rPr>
          <w:spacing w:val="-2"/>
          <w:sz w:val="21"/>
          <w:szCs w:val="21"/>
          <w:lang w:val="en-GB"/>
        </w:rPr>
        <w:t xml:space="preserve"> </w:t>
      </w:r>
      <w:r w:rsidR="00312914">
        <w:rPr>
          <w:spacing w:val="-2"/>
          <w:sz w:val="21"/>
          <w:szCs w:val="21"/>
          <w:lang w:val="en-GB"/>
        </w:rPr>
        <w:t>the Med Area</w:t>
      </w:r>
      <w:r w:rsidR="00A1169E" w:rsidRPr="00384691">
        <w:rPr>
          <w:spacing w:val="-2"/>
          <w:sz w:val="21"/>
          <w:szCs w:val="21"/>
          <w:lang w:val="en-GB"/>
        </w:rPr>
        <w:t>;</w:t>
      </w:r>
    </w:p>
    <w:p w:rsidR="00A1169E" w:rsidRPr="00384691" w:rsidRDefault="00A1169E" w:rsidP="00A1169E">
      <w:pPr>
        <w:pStyle w:val="Paragrafoelenco"/>
        <w:ind w:left="0" w:firstLine="284"/>
        <w:jc w:val="both"/>
        <w:rPr>
          <w:spacing w:val="-2"/>
          <w:sz w:val="28"/>
          <w:szCs w:val="21"/>
          <w:lang w:val="en-GB"/>
        </w:rPr>
      </w:pPr>
    </w:p>
    <w:p w:rsidR="00A1169E" w:rsidRPr="00384691" w:rsidRDefault="009043ED" w:rsidP="00A1169E">
      <w:pPr>
        <w:pStyle w:val="Paragrafoelenco"/>
        <w:numPr>
          <w:ilvl w:val="0"/>
          <w:numId w:val="28"/>
        </w:numPr>
        <w:ind w:left="284" w:hanging="284"/>
        <w:jc w:val="both"/>
        <w:rPr>
          <w:i/>
          <w:spacing w:val="-2"/>
          <w:sz w:val="21"/>
          <w:szCs w:val="21"/>
          <w:lang w:val="en-GB"/>
        </w:rPr>
      </w:pPr>
      <w:r w:rsidRPr="00384691">
        <w:rPr>
          <w:i/>
          <w:spacing w:val="-2"/>
          <w:sz w:val="21"/>
          <w:szCs w:val="21"/>
          <w:lang w:val="en-GB"/>
        </w:rPr>
        <w:t>1</w:t>
      </w:r>
      <w:r w:rsidR="00585A9C" w:rsidRPr="00585A9C">
        <w:rPr>
          <w:i/>
          <w:spacing w:val="-2"/>
          <w:sz w:val="21"/>
          <w:szCs w:val="21"/>
          <w:vertAlign w:val="superscript"/>
          <w:lang w:val="en-GB"/>
        </w:rPr>
        <w:t>st</w:t>
      </w:r>
      <w:r w:rsidR="00585A9C">
        <w:rPr>
          <w:i/>
          <w:spacing w:val="-2"/>
          <w:sz w:val="21"/>
          <w:szCs w:val="21"/>
          <w:lang w:val="en-GB"/>
        </w:rPr>
        <w:t xml:space="preserve"> </w:t>
      </w:r>
      <w:r w:rsidR="00746359">
        <w:rPr>
          <w:i/>
          <w:spacing w:val="-2"/>
          <w:sz w:val="21"/>
          <w:szCs w:val="21"/>
          <w:lang w:val="en-GB"/>
        </w:rPr>
        <w:t>pillar: The</w:t>
      </w:r>
      <w:r w:rsidR="00A1169E" w:rsidRPr="00384691">
        <w:rPr>
          <w:i/>
          <w:spacing w:val="-2"/>
          <w:sz w:val="21"/>
          <w:szCs w:val="21"/>
          <w:lang w:val="en-GB"/>
        </w:rPr>
        <w:t xml:space="preserve"> </w:t>
      </w:r>
      <w:r w:rsidR="002E5516">
        <w:rPr>
          <w:i/>
          <w:spacing w:val="-2"/>
          <w:sz w:val="21"/>
          <w:szCs w:val="21"/>
          <w:lang w:val="en-GB"/>
        </w:rPr>
        <w:t>competitiveness</w:t>
      </w:r>
      <w:r w:rsidR="00A1169E" w:rsidRPr="00384691">
        <w:rPr>
          <w:i/>
          <w:spacing w:val="-2"/>
          <w:sz w:val="21"/>
          <w:szCs w:val="21"/>
          <w:lang w:val="en-GB"/>
        </w:rPr>
        <w:t xml:space="preserve"> </w:t>
      </w:r>
      <w:r w:rsidR="00746359">
        <w:rPr>
          <w:i/>
          <w:spacing w:val="-2"/>
          <w:sz w:val="21"/>
          <w:szCs w:val="21"/>
          <w:lang w:val="en-GB"/>
        </w:rPr>
        <w:t xml:space="preserve">of the </w:t>
      </w:r>
      <w:r w:rsidR="00312914">
        <w:rPr>
          <w:i/>
          <w:spacing w:val="-2"/>
          <w:sz w:val="21"/>
          <w:szCs w:val="21"/>
          <w:lang w:val="en-GB"/>
        </w:rPr>
        <w:t>Italian</w:t>
      </w:r>
      <w:r w:rsidR="00746359" w:rsidRPr="00746359">
        <w:rPr>
          <w:i/>
          <w:spacing w:val="-2"/>
          <w:sz w:val="21"/>
          <w:szCs w:val="21"/>
          <w:lang w:val="en-GB"/>
        </w:rPr>
        <w:t xml:space="preserve"> </w:t>
      </w:r>
      <w:r w:rsidR="00746359">
        <w:rPr>
          <w:i/>
          <w:spacing w:val="-2"/>
          <w:sz w:val="21"/>
          <w:szCs w:val="21"/>
          <w:lang w:val="en-GB"/>
        </w:rPr>
        <w:t>logistics system</w:t>
      </w:r>
    </w:p>
    <w:p w:rsidR="00A1169E" w:rsidRPr="00384691" w:rsidRDefault="00A1169E" w:rsidP="00A1169E">
      <w:pPr>
        <w:ind w:firstLine="284"/>
        <w:jc w:val="both"/>
        <w:rPr>
          <w:spacing w:val="-2"/>
          <w:sz w:val="2"/>
          <w:szCs w:val="6"/>
          <w:lang w:val="en-GB"/>
        </w:rPr>
      </w:pPr>
    </w:p>
    <w:p w:rsidR="009043ED" w:rsidRPr="00384691" w:rsidRDefault="00746359" w:rsidP="008B3510">
      <w:pPr>
        <w:ind w:firstLine="284"/>
        <w:jc w:val="both"/>
        <w:rPr>
          <w:spacing w:val="-2"/>
          <w:sz w:val="21"/>
          <w:szCs w:val="21"/>
          <w:lang w:val="en-GB"/>
        </w:rPr>
      </w:pPr>
      <w:r>
        <w:rPr>
          <w:spacing w:val="-2"/>
          <w:sz w:val="21"/>
          <w:szCs w:val="21"/>
          <w:lang w:val="en-GB"/>
        </w:rPr>
        <w:t xml:space="preserve">The world ranking which sees Italy in </w:t>
      </w:r>
      <w:r w:rsidR="00A1169E" w:rsidRPr="00384691">
        <w:rPr>
          <w:spacing w:val="-2"/>
          <w:sz w:val="21"/>
          <w:szCs w:val="21"/>
          <w:lang w:val="en-GB"/>
        </w:rPr>
        <w:t>24</w:t>
      </w:r>
      <w:r w:rsidRPr="00746359">
        <w:rPr>
          <w:spacing w:val="-2"/>
          <w:sz w:val="21"/>
          <w:szCs w:val="21"/>
          <w:vertAlign w:val="superscript"/>
          <w:lang w:val="en-GB"/>
        </w:rPr>
        <w:t>th</w:t>
      </w:r>
      <w:r>
        <w:rPr>
          <w:spacing w:val="-2"/>
          <w:sz w:val="21"/>
          <w:szCs w:val="21"/>
          <w:lang w:val="en-GB"/>
        </w:rPr>
        <w:t xml:space="preserve"> </w:t>
      </w:r>
      <w:r w:rsidR="00A1169E" w:rsidRPr="00384691">
        <w:rPr>
          <w:spacing w:val="-2"/>
          <w:sz w:val="21"/>
          <w:szCs w:val="21"/>
          <w:lang w:val="en-GB"/>
        </w:rPr>
        <w:t>p</w:t>
      </w:r>
      <w:r>
        <w:rPr>
          <w:spacing w:val="-2"/>
          <w:sz w:val="21"/>
          <w:szCs w:val="21"/>
          <w:lang w:val="en-GB"/>
        </w:rPr>
        <w:t xml:space="preserve">lace in terms of </w:t>
      </w:r>
      <w:r w:rsidR="002E5516">
        <w:rPr>
          <w:spacing w:val="-2"/>
          <w:sz w:val="21"/>
          <w:szCs w:val="21"/>
          <w:lang w:val="en-GB"/>
        </w:rPr>
        <w:t>logistics</w:t>
      </w:r>
      <w:r w:rsidR="00A1169E" w:rsidRPr="00384691">
        <w:rPr>
          <w:spacing w:val="-2"/>
          <w:sz w:val="21"/>
          <w:szCs w:val="21"/>
          <w:lang w:val="en-GB"/>
        </w:rPr>
        <w:t xml:space="preserve"> </w:t>
      </w:r>
      <w:r w:rsidRPr="00384691">
        <w:rPr>
          <w:spacing w:val="-2"/>
          <w:sz w:val="21"/>
          <w:szCs w:val="21"/>
          <w:lang w:val="en-GB"/>
        </w:rPr>
        <w:t xml:space="preserve">performance </w:t>
      </w:r>
      <w:r w:rsidR="00A1169E" w:rsidRPr="00384691">
        <w:rPr>
          <w:spacing w:val="-2"/>
          <w:sz w:val="21"/>
          <w:szCs w:val="21"/>
          <w:lang w:val="en-GB"/>
        </w:rPr>
        <w:t>(15</w:t>
      </w:r>
      <w:r w:rsidRPr="00746359">
        <w:rPr>
          <w:spacing w:val="-2"/>
          <w:sz w:val="21"/>
          <w:szCs w:val="21"/>
          <w:vertAlign w:val="superscript"/>
          <w:lang w:val="en-GB"/>
        </w:rPr>
        <w:t>th</w:t>
      </w:r>
      <w:r>
        <w:rPr>
          <w:spacing w:val="-2"/>
          <w:sz w:val="21"/>
          <w:szCs w:val="21"/>
          <w:lang w:val="en-GB"/>
        </w:rPr>
        <w:t xml:space="preserve"> when considering only European countries</w:t>
      </w:r>
      <w:r w:rsidR="00A1169E" w:rsidRPr="00384691">
        <w:rPr>
          <w:spacing w:val="-2"/>
          <w:sz w:val="21"/>
          <w:szCs w:val="21"/>
          <w:lang w:val="en-GB"/>
        </w:rPr>
        <w:t>)</w:t>
      </w:r>
      <w:r>
        <w:rPr>
          <w:spacing w:val="-2"/>
          <w:sz w:val="21"/>
          <w:szCs w:val="21"/>
          <w:lang w:val="en-GB"/>
        </w:rPr>
        <w:t xml:space="preserve"> provides food for thought</w:t>
      </w:r>
      <w:r w:rsidR="00A1169E" w:rsidRPr="00384691">
        <w:rPr>
          <w:spacing w:val="-2"/>
          <w:sz w:val="21"/>
          <w:szCs w:val="21"/>
          <w:lang w:val="en-GB"/>
        </w:rPr>
        <w:t xml:space="preserve">, </w:t>
      </w:r>
      <w:r>
        <w:rPr>
          <w:spacing w:val="-2"/>
          <w:sz w:val="21"/>
          <w:szCs w:val="21"/>
          <w:lang w:val="en-GB"/>
        </w:rPr>
        <w:t xml:space="preserve">despite the country’s excellent endowment in some sectors, for instance maritime </w:t>
      </w:r>
      <w:r w:rsidR="00A1169E" w:rsidRPr="00384691">
        <w:rPr>
          <w:spacing w:val="-2"/>
          <w:sz w:val="21"/>
          <w:szCs w:val="21"/>
          <w:lang w:val="en-GB"/>
        </w:rPr>
        <w:t xml:space="preserve">shipping </w:t>
      </w:r>
      <w:r>
        <w:rPr>
          <w:spacing w:val="-2"/>
          <w:sz w:val="21"/>
          <w:szCs w:val="21"/>
          <w:lang w:val="en-GB"/>
        </w:rPr>
        <w:t>and ports</w:t>
      </w:r>
      <w:r w:rsidR="00A1169E" w:rsidRPr="00384691">
        <w:rPr>
          <w:spacing w:val="-2"/>
          <w:sz w:val="21"/>
          <w:szCs w:val="21"/>
          <w:lang w:val="en-GB"/>
        </w:rPr>
        <w:t xml:space="preserve">; </w:t>
      </w:r>
      <w:r>
        <w:rPr>
          <w:spacing w:val="-2"/>
          <w:sz w:val="21"/>
          <w:szCs w:val="21"/>
          <w:lang w:val="en-GB"/>
        </w:rPr>
        <w:t>an analysis of the reasons behind such a low ranking is therefore in order</w:t>
      </w:r>
      <w:r w:rsidR="00A1169E" w:rsidRPr="00384691">
        <w:rPr>
          <w:spacing w:val="-2"/>
          <w:sz w:val="21"/>
          <w:szCs w:val="21"/>
          <w:lang w:val="en-GB"/>
        </w:rPr>
        <w:t xml:space="preserve">. </w:t>
      </w:r>
      <w:r>
        <w:rPr>
          <w:spacing w:val="-2"/>
          <w:sz w:val="21"/>
          <w:szCs w:val="21"/>
          <w:lang w:val="en-GB"/>
        </w:rPr>
        <w:t xml:space="preserve">Rather poor performance in the ranking is essentially due to </w:t>
      </w:r>
      <w:r w:rsidR="00A1169E" w:rsidRPr="00384691">
        <w:rPr>
          <w:spacing w:val="-2"/>
          <w:sz w:val="21"/>
          <w:szCs w:val="21"/>
          <w:lang w:val="en-GB"/>
        </w:rPr>
        <w:t>inefficien</w:t>
      </w:r>
      <w:r>
        <w:rPr>
          <w:spacing w:val="-2"/>
          <w:sz w:val="21"/>
          <w:szCs w:val="21"/>
          <w:lang w:val="en-GB"/>
        </w:rPr>
        <w:t xml:space="preserve">cies in the sector that result in a lengthening of the </w:t>
      </w:r>
      <w:r w:rsidR="00A1169E" w:rsidRPr="00384691">
        <w:rPr>
          <w:spacing w:val="-2"/>
          <w:sz w:val="21"/>
          <w:szCs w:val="21"/>
          <w:lang w:val="en-GB"/>
        </w:rPr>
        <w:t>transit</w:t>
      </w:r>
      <w:r>
        <w:rPr>
          <w:spacing w:val="-2"/>
          <w:sz w:val="21"/>
          <w:szCs w:val="21"/>
          <w:lang w:val="en-GB"/>
        </w:rPr>
        <w:t xml:space="preserve"> ties of </w:t>
      </w:r>
      <w:r w:rsidR="006E34B4" w:rsidRPr="00384691">
        <w:rPr>
          <w:spacing w:val="-2"/>
          <w:sz w:val="21"/>
          <w:szCs w:val="21"/>
          <w:lang w:val="en-GB"/>
        </w:rPr>
        <w:t>goods</w:t>
      </w:r>
      <w:r>
        <w:rPr>
          <w:spacing w:val="-2"/>
          <w:sz w:val="21"/>
          <w:szCs w:val="21"/>
          <w:lang w:val="en-GB"/>
        </w:rPr>
        <w:t>, and which generate additional costs that have to be faced by Italian import and export companies</w:t>
      </w:r>
      <w:r w:rsidR="00A1169E" w:rsidRPr="00384691">
        <w:rPr>
          <w:spacing w:val="-2"/>
          <w:sz w:val="21"/>
          <w:szCs w:val="21"/>
          <w:lang w:val="en-GB"/>
        </w:rPr>
        <w:t xml:space="preserve">, </w:t>
      </w:r>
      <w:r>
        <w:rPr>
          <w:spacing w:val="-2"/>
          <w:sz w:val="21"/>
          <w:szCs w:val="21"/>
          <w:lang w:val="en-GB"/>
        </w:rPr>
        <w:t xml:space="preserve">with a waste of economic resources and a loss of </w:t>
      </w:r>
      <w:r w:rsidR="002E5516">
        <w:rPr>
          <w:spacing w:val="-2"/>
          <w:sz w:val="21"/>
          <w:szCs w:val="21"/>
          <w:lang w:val="en-GB"/>
        </w:rPr>
        <w:t>competitiveness</w:t>
      </w:r>
      <w:r w:rsidR="00A1169E" w:rsidRPr="00384691">
        <w:rPr>
          <w:spacing w:val="-2"/>
          <w:sz w:val="21"/>
          <w:szCs w:val="21"/>
          <w:lang w:val="en-GB"/>
        </w:rPr>
        <w:t xml:space="preserve"> </w:t>
      </w:r>
      <w:r>
        <w:rPr>
          <w:spacing w:val="-2"/>
          <w:sz w:val="21"/>
          <w:szCs w:val="21"/>
          <w:lang w:val="en-GB"/>
        </w:rPr>
        <w:t xml:space="preserve">compared to the European </w:t>
      </w:r>
      <w:r w:rsidR="00A1169E" w:rsidRPr="00384691">
        <w:rPr>
          <w:spacing w:val="-2"/>
          <w:sz w:val="21"/>
          <w:szCs w:val="21"/>
          <w:lang w:val="en-GB"/>
        </w:rPr>
        <w:t>partner</w:t>
      </w:r>
      <w:r>
        <w:rPr>
          <w:spacing w:val="-2"/>
          <w:sz w:val="21"/>
          <w:szCs w:val="21"/>
          <w:lang w:val="en-GB"/>
        </w:rPr>
        <w:t>s</w:t>
      </w:r>
      <w:r w:rsidR="00A1169E" w:rsidRPr="00384691">
        <w:rPr>
          <w:spacing w:val="-2"/>
          <w:sz w:val="21"/>
          <w:szCs w:val="21"/>
          <w:lang w:val="en-GB"/>
        </w:rPr>
        <w:t xml:space="preserve">. </w:t>
      </w:r>
    </w:p>
    <w:p w:rsidR="009043ED" w:rsidRPr="00384691" w:rsidRDefault="009043ED" w:rsidP="00A1169E">
      <w:pPr>
        <w:pStyle w:val="Corpotesto"/>
        <w:ind w:firstLine="284"/>
        <w:jc w:val="center"/>
        <w:rPr>
          <w:i/>
          <w:spacing w:val="-2"/>
          <w:sz w:val="21"/>
          <w:szCs w:val="21"/>
          <w:lang w:val="en-GB"/>
        </w:rPr>
      </w:pPr>
    </w:p>
    <w:p w:rsidR="00A1169E" w:rsidRPr="00746359" w:rsidRDefault="00746359" w:rsidP="00A1169E">
      <w:pPr>
        <w:pStyle w:val="Corpotesto"/>
        <w:ind w:firstLine="284"/>
        <w:jc w:val="center"/>
        <w:rPr>
          <w:i/>
          <w:spacing w:val="-2"/>
          <w:sz w:val="21"/>
          <w:szCs w:val="21"/>
          <w:lang w:val="en-GB"/>
        </w:rPr>
      </w:pPr>
      <w:r>
        <w:rPr>
          <w:i/>
          <w:spacing w:val="-2"/>
          <w:sz w:val="21"/>
          <w:szCs w:val="21"/>
          <w:lang w:val="en-GB"/>
        </w:rPr>
        <w:t xml:space="preserve">Italy’s </w:t>
      </w:r>
      <w:r w:rsidR="00A1169E" w:rsidRPr="00746359">
        <w:rPr>
          <w:i/>
          <w:spacing w:val="-2"/>
          <w:sz w:val="21"/>
          <w:szCs w:val="21"/>
          <w:lang w:val="en-GB"/>
        </w:rPr>
        <w:t xml:space="preserve">LPI </w:t>
      </w:r>
      <w:r>
        <w:rPr>
          <w:i/>
          <w:spacing w:val="-2"/>
          <w:sz w:val="21"/>
          <w:szCs w:val="21"/>
          <w:lang w:val="en-GB"/>
        </w:rPr>
        <w:t xml:space="preserve">compared to some major European </w:t>
      </w:r>
      <w:r w:rsidR="006E34B4" w:rsidRPr="00746359">
        <w:rPr>
          <w:i/>
          <w:spacing w:val="-2"/>
          <w:sz w:val="21"/>
          <w:szCs w:val="21"/>
          <w:lang w:val="en-GB"/>
        </w:rPr>
        <w:t>countries</w:t>
      </w:r>
      <w:r w:rsidR="00A1169E" w:rsidRPr="00746359">
        <w:rPr>
          <w:i/>
          <w:spacing w:val="-2"/>
          <w:sz w:val="21"/>
          <w:szCs w:val="21"/>
          <w:lang w:val="en-GB"/>
        </w:rPr>
        <w:t>, 2012</w:t>
      </w:r>
    </w:p>
    <w:p w:rsidR="00A1169E" w:rsidRPr="00D0078D" w:rsidRDefault="00A1169E" w:rsidP="00A1169E">
      <w:pPr>
        <w:pStyle w:val="Corpotesto"/>
        <w:rPr>
          <w:spacing w:val="-2"/>
          <w:sz w:val="6"/>
          <w:szCs w:val="12"/>
          <w:lang w:val="en-GB"/>
        </w:rPr>
      </w:pPr>
    </w:p>
    <w:p w:rsidR="00A1169E" w:rsidRPr="00746359" w:rsidRDefault="009F6BF5" w:rsidP="00D0078D">
      <w:pPr>
        <w:pStyle w:val="Corpotesto"/>
        <w:jc w:val="center"/>
        <w:rPr>
          <w:spacing w:val="-2"/>
          <w:sz w:val="21"/>
          <w:szCs w:val="21"/>
          <w:lang w:val="en-GB"/>
        </w:rPr>
      </w:pPr>
      <w:r w:rsidRPr="009F6BF5">
        <w:rPr>
          <w:noProof/>
        </w:rPr>
        <w:drawing>
          <wp:inline distT="0" distB="0" distL="0" distR="0" wp14:anchorId="23BB1AB3" wp14:editId="5BFBFAE6">
            <wp:extent cx="4675517" cy="2988518"/>
            <wp:effectExtent l="0" t="0" r="0" b="254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980"/>
                    <a:stretch/>
                  </pic:blipFill>
                  <pic:spPr bwMode="auto">
                    <a:xfrm>
                      <a:off x="0" y="0"/>
                      <a:ext cx="4680585" cy="2991757"/>
                    </a:xfrm>
                    <a:prstGeom prst="rect">
                      <a:avLst/>
                    </a:prstGeom>
                    <a:noFill/>
                    <a:ln>
                      <a:noFill/>
                    </a:ln>
                    <a:extLst>
                      <a:ext uri="{53640926-AAD7-44D8-BBD7-CCE9431645EC}">
                        <a14:shadowObscured xmlns:a14="http://schemas.microsoft.com/office/drawing/2010/main"/>
                      </a:ext>
                    </a:extLst>
                  </pic:spPr>
                </pic:pic>
              </a:graphicData>
            </a:graphic>
          </wp:inline>
        </w:drawing>
      </w:r>
    </w:p>
    <w:p w:rsidR="00A1169E" w:rsidRPr="00746359" w:rsidRDefault="00A1169E" w:rsidP="00A1169E">
      <w:pPr>
        <w:pStyle w:val="Corpotesto"/>
        <w:rPr>
          <w:smallCaps/>
          <w:spacing w:val="-2"/>
          <w:sz w:val="18"/>
          <w:szCs w:val="18"/>
          <w:lang w:val="en-GB"/>
        </w:rPr>
      </w:pPr>
    </w:p>
    <w:p w:rsidR="00A1169E" w:rsidRPr="00746359" w:rsidRDefault="00762376" w:rsidP="00A1169E">
      <w:pPr>
        <w:pStyle w:val="Corpotesto"/>
        <w:rPr>
          <w:spacing w:val="-2"/>
          <w:sz w:val="18"/>
          <w:szCs w:val="18"/>
          <w:lang w:val="en-GB"/>
        </w:rPr>
      </w:pPr>
      <w:r w:rsidRPr="00746359">
        <w:rPr>
          <w:smallCaps/>
          <w:spacing w:val="-2"/>
          <w:sz w:val="18"/>
          <w:szCs w:val="18"/>
          <w:lang w:val="en-GB"/>
        </w:rPr>
        <w:t>Chart</w:t>
      </w:r>
      <w:r w:rsidR="00A1169E" w:rsidRPr="00746359">
        <w:rPr>
          <w:spacing w:val="-2"/>
          <w:sz w:val="18"/>
          <w:szCs w:val="18"/>
          <w:lang w:val="en-GB"/>
        </w:rPr>
        <w:t xml:space="preserve"> 1 - </w:t>
      </w:r>
      <w:r w:rsidRPr="00746359">
        <w:rPr>
          <w:spacing w:val="-2"/>
          <w:sz w:val="18"/>
          <w:szCs w:val="18"/>
          <w:lang w:val="en-GB"/>
        </w:rPr>
        <w:t>Source:</w:t>
      </w:r>
      <w:r w:rsidR="00A1169E" w:rsidRPr="00746359">
        <w:rPr>
          <w:spacing w:val="-2"/>
          <w:sz w:val="18"/>
          <w:szCs w:val="18"/>
          <w:lang w:val="en-GB"/>
        </w:rPr>
        <w:t xml:space="preserve"> SRM </w:t>
      </w:r>
      <w:r w:rsidR="00746359">
        <w:rPr>
          <w:spacing w:val="-2"/>
          <w:sz w:val="18"/>
          <w:szCs w:val="18"/>
          <w:lang w:val="en-GB"/>
        </w:rPr>
        <w:t>on</w:t>
      </w:r>
      <w:r w:rsidR="00A1169E" w:rsidRPr="00746359">
        <w:rPr>
          <w:spacing w:val="-2"/>
          <w:sz w:val="18"/>
          <w:szCs w:val="18"/>
          <w:lang w:val="en-GB"/>
        </w:rPr>
        <w:t xml:space="preserve"> </w:t>
      </w:r>
      <w:proofErr w:type="spellStart"/>
      <w:r w:rsidR="00A1169E" w:rsidRPr="00746359">
        <w:rPr>
          <w:spacing w:val="-2"/>
          <w:sz w:val="18"/>
          <w:szCs w:val="18"/>
          <w:lang w:val="en-GB"/>
        </w:rPr>
        <w:t>WorldBank</w:t>
      </w:r>
      <w:proofErr w:type="spellEnd"/>
      <w:r w:rsidR="00746359">
        <w:rPr>
          <w:spacing w:val="-2"/>
          <w:sz w:val="18"/>
          <w:szCs w:val="18"/>
          <w:lang w:val="en-GB"/>
        </w:rPr>
        <w:t xml:space="preserve"> data</w:t>
      </w:r>
      <w:r w:rsidR="00A1169E" w:rsidRPr="00746359">
        <w:rPr>
          <w:spacing w:val="-2"/>
          <w:sz w:val="18"/>
          <w:szCs w:val="18"/>
          <w:lang w:val="en-GB"/>
        </w:rPr>
        <w:t>, 2012</w:t>
      </w:r>
    </w:p>
    <w:p w:rsidR="008B3510" w:rsidRPr="00746359" w:rsidRDefault="008B3510" w:rsidP="00A1169E">
      <w:pPr>
        <w:ind w:firstLine="284"/>
        <w:jc w:val="both"/>
        <w:rPr>
          <w:spacing w:val="-2"/>
          <w:sz w:val="21"/>
          <w:szCs w:val="21"/>
          <w:lang w:val="en-GB"/>
        </w:rPr>
      </w:pPr>
    </w:p>
    <w:p w:rsidR="00A1169E" w:rsidRPr="00746359" w:rsidRDefault="00D052C7" w:rsidP="00A1169E">
      <w:pPr>
        <w:ind w:firstLine="284"/>
        <w:jc w:val="both"/>
        <w:rPr>
          <w:spacing w:val="-2"/>
          <w:sz w:val="21"/>
          <w:szCs w:val="21"/>
          <w:lang w:val="en-GB"/>
        </w:rPr>
      </w:pPr>
      <w:r w:rsidRPr="00746359">
        <w:rPr>
          <w:spacing w:val="-2"/>
          <w:sz w:val="21"/>
          <w:szCs w:val="21"/>
          <w:lang w:val="en-GB"/>
        </w:rPr>
        <w:t>Italy</w:t>
      </w:r>
      <w:r w:rsidR="00A1169E" w:rsidRPr="00746359">
        <w:rPr>
          <w:spacing w:val="-2"/>
          <w:sz w:val="21"/>
          <w:szCs w:val="21"/>
          <w:lang w:val="en-GB"/>
        </w:rPr>
        <w:t xml:space="preserve"> </w:t>
      </w:r>
      <w:r w:rsidR="00746359">
        <w:rPr>
          <w:spacing w:val="-2"/>
          <w:sz w:val="21"/>
          <w:szCs w:val="21"/>
          <w:lang w:val="en-GB"/>
        </w:rPr>
        <w:t>offers less smooth customs procedures</w:t>
      </w:r>
      <w:r w:rsidR="00A1169E" w:rsidRPr="00746359">
        <w:rPr>
          <w:spacing w:val="-2"/>
          <w:sz w:val="21"/>
          <w:szCs w:val="21"/>
          <w:lang w:val="en-GB"/>
        </w:rPr>
        <w:t xml:space="preserve"> </w:t>
      </w:r>
      <w:r w:rsidR="006E34B4" w:rsidRPr="00746359">
        <w:rPr>
          <w:spacing w:val="-2"/>
          <w:sz w:val="21"/>
          <w:szCs w:val="21"/>
          <w:lang w:val="en-GB"/>
        </w:rPr>
        <w:t>and</w:t>
      </w:r>
      <w:r w:rsidR="00A1169E" w:rsidRPr="00746359">
        <w:rPr>
          <w:spacing w:val="-2"/>
          <w:sz w:val="21"/>
          <w:szCs w:val="21"/>
          <w:lang w:val="en-GB"/>
        </w:rPr>
        <w:t xml:space="preserve">, in general, </w:t>
      </w:r>
      <w:r w:rsidR="00746359">
        <w:rPr>
          <w:spacing w:val="-2"/>
          <w:sz w:val="21"/>
          <w:szCs w:val="21"/>
          <w:lang w:val="en-GB"/>
        </w:rPr>
        <w:t xml:space="preserve">the sector’s </w:t>
      </w:r>
      <w:r w:rsidR="002E5516" w:rsidRPr="00746359">
        <w:rPr>
          <w:spacing w:val="-2"/>
          <w:sz w:val="21"/>
          <w:szCs w:val="21"/>
          <w:lang w:val="en-GB"/>
        </w:rPr>
        <w:t>competitiveness</w:t>
      </w:r>
      <w:r w:rsidR="00746359">
        <w:rPr>
          <w:spacing w:val="-2"/>
          <w:sz w:val="21"/>
          <w:szCs w:val="21"/>
          <w:lang w:val="en-GB"/>
        </w:rPr>
        <w:t xml:space="preserve"> is undermined by the “usual</w:t>
      </w:r>
      <w:r w:rsidR="00746359" w:rsidRPr="00746359">
        <w:rPr>
          <w:spacing w:val="-2"/>
          <w:sz w:val="21"/>
          <w:szCs w:val="21"/>
          <w:lang w:val="en-GB"/>
        </w:rPr>
        <w:t xml:space="preserve">” </w:t>
      </w:r>
      <w:r w:rsidR="00746359">
        <w:rPr>
          <w:spacing w:val="-2"/>
          <w:sz w:val="21"/>
          <w:szCs w:val="21"/>
          <w:lang w:val="en-GB"/>
        </w:rPr>
        <w:t>bureaucratic</w:t>
      </w:r>
      <w:r w:rsidR="00746359" w:rsidRPr="00746359">
        <w:rPr>
          <w:spacing w:val="-2"/>
          <w:sz w:val="21"/>
          <w:szCs w:val="21"/>
          <w:lang w:val="en-GB"/>
        </w:rPr>
        <w:t xml:space="preserve"> and procedural</w:t>
      </w:r>
      <w:r w:rsidR="00746359">
        <w:rPr>
          <w:spacing w:val="-2"/>
          <w:sz w:val="21"/>
          <w:szCs w:val="21"/>
          <w:lang w:val="en-GB"/>
        </w:rPr>
        <w:t xml:space="preserve"> constraints</w:t>
      </w:r>
      <w:r w:rsidR="00A1169E" w:rsidRPr="00746359">
        <w:rPr>
          <w:spacing w:val="-2"/>
          <w:sz w:val="21"/>
          <w:szCs w:val="21"/>
          <w:lang w:val="en-GB"/>
        </w:rPr>
        <w:t xml:space="preserve">: </w:t>
      </w:r>
      <w:r w:rsidR="00746359">
        <w:rPr>
          <w:spacing w:val="-2"/>
          <w:sz w:val="21"/>
          <w:szCs w:val="21"/>
          <w:lang w:val="en-GB"/>
        </w:rPr>
        <w:t>on average</w:t>
      </w:r>
      <w:r w:rsidR="00A1169E" w:rsidRPr="00746359">
        <w:rPr>
          <w:spacing w:val="-2"/>
          <w:sz w:val="21"/>
          <w:szCs w:val="21"/>
          <w:lang w:val="en-GB"/>
        </w:rPr>
        <w:t xml:space="preserve">, </w:t>
      </w:r>
      <w:r w:rsidR="00312914" w:rsidRPr="00746359">
        <w:rPr>
          <w:spacing w:val="-2"/>
          <w:sz w:val="21"/>
          <w:szCs w:val="21"/>
          <w:lang w:val="en-GB"/>
        </w:rPr>
        <w:t>Italian</w:t>
      </w:r>
      <w:r w:rsidR="00A1169E" w:rsidRPr="00746359">
        <w:rPr>
          <w:spacing w:val="-2"/>
          <w:sz w:val="21"/>
          <w:szCs w:val="21"/>
          <w:lang w:val="en-GB"/>
        </w:rPr>
        <w:t xml:space="preserve"> </w:t>
      </w:r>
      <w:r w:rsidR="00746359">
        <w:rPr>
          <w:spacing w:val="-2"/>
          <w:sz w:val="21"/>
          <w:szCs w:val="21"/>
          <w:lang w:val="en-GB"/>
        </w:rPr>
        <w:t xml:space="preserve">enterprises have to wait </w:t>
      </w:r>
      <w:r w:rsidR="00A1169E" w:rsidRPr="00746359">
        <w:rPr>
          <w:spacing w:val="-2"/>
          <w:sz w:val="21"/>
          <w:szCs w:val="21"/>
          <w:lang w:val="en-GB"/>
        </w:rPr>
        <w:t xml:space="preserve">19 </w:t>
      </w:r>
      <w:r w:rsidR="00746359">
        <w:rPr>
          <w:spacing w:val="-2"/>
          <w:sz w:val="21"/>
          <w:szCs w:val="21"/>
          <w:lang w:val="en-GB"/>
        </w:rPr>
        <w:t>days</w:t>
      </w:r>
      <w:r w:rsidR="00A1169E" w:rsidRPr="00746359">
        <w:rPr>
          <w:spacing w:val="-2"/>
          <w:sz w:val="21"/>
          <w:szCs w:val="21"/>
          <w:lang w:val="en-GB"/>
        </w:rPr>
        <w:t xml:space="preserve"> </w:t>
      </w:r>
      <w:r w:rsidR="00746359">
        <w:rPr>
          <w:spacing w:val="-2"/>
          <w:sz w:val="21"/>
          <w:szCs w:val="21"/>
          <w:lang w:val="en-GB"/>
        </w:rPr>
        <w:t>to export</w:t>
      </w:r>
      <w:r w:rsidR="00A1169E" w:rsidRPr="00746359">
        <w:rPr>
          <w:spacing w:val="-2"/>
          <w:sz w:val="21"/>
          <w:szCs w:val="21"/>
          <w:lang w:val="en-GB"/>
        </w:rPr>
        <w:t xml:space="preserve"> </w:t>
      </w:r>
      <w:r w:rsidR="006E34B4" w:rsidRPr="00746359">
        <w:rPr>
          <w:spacing w:val="-2"/>
          <w:sz w:val="21"/>
          <w:szCs w:val="21"/>
          <w:lang w:val="en-GB"/>
        </w:rPr>
        <w:t>and</w:t>
      </w:r>
      <w:r w:rsidR="00A1169E" w:rsidRPr="00746359">
        <w:rPr>
          <w:spacing w:val="-2"/>
          <w:sz w:val="21"/>
          <w:szCs w:val="21"/>
          <w:lang w:val="en-GB"/>
        </w:rPr>
        <w:t>/o</w:t>
      </w:r>
      <w:r w:rsidR="00746359">
        <w:rPr>
          <w:spacing w:val="-2"/>
          <w:sz w:val="21"/>
          <w:szCs w:val="21"/>
          <w:lang w:val="en-GB"/>
        </w:rPr>
        <w:t>r</w:t>
      </w:r>
      <w:r w:rsidR="00A1169E" w:rsidRPr="00746359">
        <w:rPr>
          <w:spacing w:val="-2"/>
          <w:sz w:val="21"/>
          <w:szCs w:val="21"/>
          <w:lang w:val="en-GB"/>
        </w:rPr>
        <w:t xml:space="preserve"> 17 </w:t>
      </w:r>
      <w:r w:rsidR="00746359">
        <w:rPr>
          <w:spacing w:val="-2"/>
          <w:sz w:val="21"/>
          <w:szCs w:val="21"/>
          <w:lang w:val="en-GB"/>
        </w:rPr>
        <w:t>days</w:t>
      </w:r>
      <w:r w:rsidR="00A1169E" w:rsidRPr="00746359">
        <w:rPr>
          <w:spacing w:val="-2"/>
          <w:sz w:val="21"/>
          <w:szCs w:val="21"/>
          <w:lang w:val="en-GB"/>
        </w:rPr>
        <w:t xml:space="preserve"> </w:t>
      </w:r>
      <w:r w:rsidR="00746359">
        <w:rPr>
          <w:spacing w:val="-2"/>
          <w:sz w:val="21"/>
          <w:szCs w:val="21"/>
          <w:lang w:val="en-GB"/>
        </w:rPr>
        <w:t xml:space="preserve">to import a </w:t>
      </w:r>
      <w:r w:rsidR="00A1169E" w:rsidRPr="00746359">
        <w:rPr>
          <w:spacing w:val="-2"/>
          <w:sz w:val="21"/>
          <w:szCs w:val="21"/>
          <w:lang w:val="en-GB"/>
        </w:rPr>
        <w:t>container</w:t>
      </w:r>
      <w:r w:rsidR="00746359">
        <w:rPr>
          <w:spacing w:val="-2"/>
          <w:sz w:val="21"/>
          <w:szCs w:val="21"/>
          <w:lang w:val="en-GB"/>
        </w:rPr>
        <w:t>, compared to a EU</w:t>
      </w:r>
      <w:r w:rsidR="00A1169E" w:rsidRPr="00746359">
        <w:rPr>
          <w:spacing w:val="-2"/>
          <w:sz w:val="21"/>
          <w:szCs w:val="21"/>
          <w:lang w:val="en-GB"/>
        </w:rPr>
        <w:t xml:space="preserve"> </w:t>
      </w:r>
      <w:r w:rsidR="00746359">
        <w:rPr>
          <w:spacing w:val="-2"/>
          <w:sz w:val="21"/>
          <w:szCs w:val="21"/>
          <w:lang w:val="en-GB"/>
        </w:rPr>
        <w:t xml:space="preserve">average of </w:t>
      </w:r>
      <w:r w:rsidR="00A1169E" w:rsidRPr="00746359">
        <w:rPr>
          <w:spacing w:val="-2"/>
          <w:sz w:val="21"/>
          <w:szCs w:val="21"/>
          <w:lang w:val="en-GB"/>
        </w:rPr>
        <w:t xml:space="preserve">11 </w:t>
      </w:r>
      <w:r w:rsidR="00746359">
        <w:rPr>
          <w:spacing w:val="-2"/>
          <w:sz w:val="21"/>
          <w:szCs w:val="21"/>
          <w:lang w:val="en-GB"/>
        </w:rPr>
        <w:t>days</w:t>
      </w:r>
      <w:r w:rsidR="00A1169E" w:rsidRPr="00746359">
        <w:rPr>
          <w:spacing w:val="-2"/>
          <w:sz w:val="21"/>
          <w:szCs w:val="21"/>
          <w:lang w:val="en-GB"/>
        </w:rPr>
        <w:t>.</w:t>
      </w:r>
    </w:p>
    <w:p w:rsidR="00A1169E" w:rsidRPr="00746359" w:rsidRDefault="001231AD" w:rsidP="00A1169E">
      <w:pPr>
        <w:ind w:firstLine="284"/>
        <w:jc w:val="both"/>
        <w:rPr>
          <w:spacing w:val="-2"/>
          <w:sz w:val="21"/>
          <w:szCs w:val="21"/>
          <w:lang w:val="en-GB"/>
        </w:rPr>
      </w:pPr>
      <w:r>
        <w:rPr>
          <w:spacing w:val="-2"/>
          <w:sz w:val="21"/>
          <w:szCs w:val="21"/>
          <w:lang w:val="en-GB"/>
        </w:rPr>
        <w:t xml:space="preserve">These constraints, taken together, </w:t>
      </w:r>
      <w:r w:rsidR="00A1169E" w:rsidRPr="00746359">
        <w:rPr>
          <w:spacing w:val="-2"/>
          <w:sz w:val="21"/>
          <w:szCs w:val="21"/>
          <w:lang w:val="en-GB"/>
        </w:rPr>
        <w:t>tra</w:t>
      </w:r>
      <w:r>
        <w:rPr>
          <w:spacing w:val="-2"/>
          <w:sz w:val="21"/>
          <w:szCs w:val="21"/>
          <w:lang w:val="en-GB"/>
        </w:rPr>
        <w:t xml:space="preserve">nslate into a </w:t>
      </w:r>
      <w:r w:rsidR="002E5516" w:rsidRPr="00746359">
        <w:rPr>
          <w:spacing w:val="-2"/>
          <w:sz w:val="21"/>
          <w:szCs w:val="21"/>
          <w:lang w:val="en-GB"/>
        </w:rPr>
        <w:t>competitiveness</w:t>
      </w:r>
      <w:r w:rsidR="00A1169E" w:rsidRPr="00746359">
        <w:rPr>
          <w:spacing w:val="-2"/>
          <w:sz w:val="21"/>
          <w:szCs w:val="21"/>
          <w:lang w:val="en-GB"/>
        </w:rPr>
        <w:t xml:space="preserve"> </w:t>
      </w:r>
      <w:r w:rsidRPr="00746359">
        <w:rPr>
          <w:spacing w:val="-2"/>
          <w:sz w:val="21"/>
          <w:szCs w:val="21"/>
          <w:lang w:val="en-GB"/>
        </w:rPr>
        <w:t xml:space="preserve">gap </w:t>
      </w:r>
      <w:r>
        <w:rPr>
          <w:spacing w:val="-2"/>
          <w:sz w:val="21"/>
          <w:szCs w:val="21"/>
          <w:lang w:val="en-GB"/>
        </w:rPr>
        <w:t>for Italian companies</w:t>
      </w:r>
      <w:r w:rsidR="00A1169E" w:rsidRPr="00746359">
        <w:rPr>
          <w:spacing w:val="-2"/>
          <w:sz w:val="21"/>
          <w:szCs w:val="21"/>
          <w:lang w:val="en-GB"/>
        </w:rPr>
        <w:t xml:space="preserve"> </w:t>
      </w:r>
      <w:r>
        <w:rPr>
          <w:spacing w:val="-2"/>
          <w:sz w:val="21"/>
          <w:szCs w:val="21"/>
          <w:lang w:val="en-GB"/>
        </w:rPr>
        <w:t xml:space="preserve">quantifiable at </w:t>
      </w:r>
      <w:r w:rsidR="00A1169E" w:rsidRPr="00746359">
        <w:rPr>
          <w:spacing w:val="-2"/>
          <w:sz w:val="21"/>
          <w:szCs w:val="21"/>
          <w:lang w:val="en-GB"/>
        </w:rPr>
        <w:t xml:space="preserve">12 </w:t>
      </w:r>
      <w:r w:rsidR="006E34B4" w:rsidRPr="00746359">
        <w:rPr>
          <w:spacing w:val="-2"/>
          <w:sz w:val="21"/>
          <w:szCs w:val="21"/>
          <w:lang w:val="en-GB"/>
        </w:rPr>
        <w:t>billion euros</w:t>
      </w:r>
      <w:r w:rsidR="00A1169E" w:rsidRPr="00746359">
        <w:rPr>
          <w:spacing w:val="-2"/>
          <w:sz w:val="21"/>
          <w:szCs w:val="21"/>
          <w:lang w:val="en-GB"/>
        </w:rPr>
        <w:t>.</w:t>
      </w:r>
    </w:p>
    <w:p w:rsidR="00A1169E" w:rsidRPr="00746359" w:rsidRDefault="001231AD" w:rsidP="00A1169E">
      <w:pPr>
        <w:ind w:firstLine="284"/>
        <w:jc w:val="both"/>
        <w:rPr>
          <w:spacing w:val="-2"/>
          <w:sz w:val="21"/>
          <w:szCs w:val="21"/>
          <w:lang w:val="en-GB"/>
        </w:rPr>
      </w:pPr>
      <w:r>
        <w:rPr>
          <w:spacing w:val="-2"/>
          <w:sz w:val="21"/>
          <w:szCs w:val="21"/>
          <w:lang w:val="en-GB"/>
        </w:rPr>
        <w:lastRenderedPageBreak/>
        <w:t>These factors</w:t>
      </w:r>
      <w:r w:rsidR="00A1169E" w:rsidRPr="00746359">
        <w:rPr>
          <w:spacing w:val="-2"/>
          <w:sz w:val="21"/>
          <w:szCs w:val="21"/>
          <w:lang w:val="en-GB"/>
        </w:rPr>
        <w:t>, combin</w:t>
      </w:r>
      <w:r>
        <w:rPr>
          <w:spacing w:val="-2"/>
          <w:sz w:val="21"/>
          <w:szCs w:val="21"/>
          <w:lang w:val="en-GB"/>
        </w:rPr>
        <w:t xml:space="preserve">ed with the increasingly robust and equipped offer of ports </w:t>
      </w:r>
      <w:r w:rsidR="00A1169E" w:rsidRPr="00746359">
        <w:rPr>
          <w:spacing w:val="-2"/>
          <w:sz w:val="21"/>
          <w:szCs w:val="21"/>
          <w:lang w:val="en-GB"/>
        </w:rPr>
        <w:t xml:space="preserve">in </w:t>
      </w:r>
      <w:r>
        <w:rPr>
          <w:spacing w:val="-2"/>
          <w:sz w:val="21"/>
          <w:szCs w:val="21"/>
          <w:lang w:val="en-GB"/>
        </w:rPr>
        <w:t xml:space="preserve">non-European Mediterranean </w:t>
      </w:r>
      <w:r w:rsidR="00A1169E" w:rsidRPr="00746359">
        <w:rPr>
          <w:spacing w:val="-2"/>
          <w:sz w:val="21"/>
          <w:szCs w:val="21"/>
          <w:lang w:val="en-GB"/>
        </w:rPr>
        <w:t>are</w:t>
      </w:r>
      <w:r>
        <w:rPr>
          <w:spacing w:val="-2"/>
          <w:sz w:val="21"/>
          <w:szCs w:val="21"/>
          <w:lang w:val="en-GB"/>
        </w:rPr>
        <w:t>as</w:t>
      </w:r>
      <w:r w:rsidR="00A1169E" w:rsidRPr="00746359">
        <w:rPr>
          <w:spacing w:val="-2"/>
          <w:sz w:val="21"/>
          <w:szCs w:val="21"/>
          <w:lang w:val="en-GB"/>
        </w:rPr>
        <w:t xml:space="preserve">, </w:t>
      </w:r>
      <w:r>
        <w:rPr>
          <w:spacing w:val="-2"/>
          <w:sz w:val="21"/>
          <w:szCs w:val="21"/>
          <w:lang w:val="en-GB"/>
        </w:rPr>
        <w:t>with the cost advantages offered by</w:t>
      </w:r>
      <w:r w:rsidR="00A1169E" w:rsidRPr="00746359">
        <w:rPr>
          <w:spacing w:val="-2"/>
          <w:sz w:val="21"/>
          <w:szCs w:val="21"/>
          <w:lang w:val="en-GB"/>
        </w:rPr>
        <w:t xml:space="preserve"> </w:t>
      </w:r>
      <w:r>
        <w:rPr>
          <w:spacing w:val="-2"/>
          <w:sz w:val="21"/>
          <w:szCs w:val="21"/>
          <w:lang w:val="en-GB"/>
        </w:rPr>
        <w:t>emerging countries and their impact on company localisation choices</w:t>
      </w:r>
      <w:r w:rsidR="00A1169E" w:rsidRPr="00746359">
        <w:rPr>
          <w:spacing w:val="-2"/>
          <w:sz w:val="21"/>
          <w:szCs w:val="21"/>
          <w:lang w:val="en-GB"/>
        </w:rPr>
        <w:t xml:space="preserve">, </w:t>
      </w:r>
      <w:r>
        <w:rPr>
          <w:spacing w:val="-2"/>
          <w:sz w:val="21"/>
          <w:szCs w:val="21"/>
          <w:lang w:val="en-GB"/>
        </w:rPr>
        <w:t xml:space="preserve">with delays and infrastructural </w:t>
      </w:r>
      <w:r w:rsidR="00A1169E" w:rsidRPr="00746359">
        <w:rPr>
          <w:spacing w:val="-2"/>
          <w:sz w:val="21"/>
          <w:szCs w:val="21"/>
          <w:lang w:val="en-GB"/>
        </w:rPr>
        <w:t>gap</w:t>
      </w:r>
      <w:r>
        <w:rPr>
          <w:spacing w:val="-2"/>
          <w:sz w:val="21"/>
          <w:szCs w:val="21"/>
          <w:lang w:val="en-GB"/>
        </w:rPr>
        <w:t>s</w:t>
      </w:r>
      <w:r w:rsidR="00A1169E" w:rsidRPr="00746359">
        <w:rPr>
          <w:spacing w:val="-2"/>
          <w:sz w:val="21"/>
          <w:szCs w:val="21"/>
          <w:lang w:val="en-GB"/>
        </w:rPr>
        <w:t xml:space="preserve">, </w:t>
      </w:r>
      <w:r>
        <w:rPr>
          <w:spacing w:val="-2"/>
          <w:sz w:val="21"/>
          <w:szCs w:val="21"/>
          <w:lang w:val="en-GB"/>
        </w:rPr>
        <w:t>timing issues</w:t>
      </w:r>
      <w:r w:rsidR="00A1169E" w:rsidRPr="00746359">
        <w:rPr>
          <w:spacing w:val="-2"/>
          <w:sz w:val="21"/>
          <w:szCs w:val="21"/>
          <w:lang w:val="en-GB"/>
        </w:rPr>
        <w:t xml:space="preserve">, </w:t>
      </w:r>
      <w:r>
        <w:rPr>
          <w:spacing w:val="-2"/>
          <w:sz w:val="21"/>
          <w:szCs w:val="21"/>
          <w:lang w:val="en-GB"/>
        </w:rPr>
        <w:t xml:space="preserve">the cost of </w:t>
      </w:r>
      <w:r w:rsidR="00A1169E" w:rsidRPr="00746359">
        <w:rPr>
          <w:spacing w:val="-2"/>
          <w:sz w:val="21"/>
          <w:szCs w:val="21"/>
          <w:lang w:val="en-GB"/>
        </w:rPr>
        <w:t>servi</w:t>
      </w:r>
      <w:r>
        <w:rPr>
          <w:spacing w:val="-2"/>
          <w:sz w:val="21"/>
          <w:szCs w:val="21"/>
          <w:lang w:val="en-GB"/>
        </w:rPr>
        <w:t>ces, and a scarce drive towards innovation</w:t>
      </w:r>
      <w:r w:rsidR="00A1169E" w:rsidRPr="00746359">
        <w:rPr>
          <w:spacing w:val="-2"/>
          <w:sz w:val="21"/>
          <w:szCs w:val="21"/>
          <w:lang w:val="en-GB"/>
        </w:rPr>
        <w:t>, ris</w:t>
      </w:r>
      <w:r>
        <w:rPr>
          <w:spacing w:val="-2"/>
          <w:sz w:val="21"/>
          <w:szCs w:val="21"/>
          <w:lang w:val="en-GB"/>
        </w:rPr>
        <w:t xml:space="preserve">k making Italy fall behind its </w:t>
      </w:r>
      <w:r w:rsidR="00A1169E" w:rsidRPr="00746359">
        <w:rPr>
          <w:spacing w:val="-2"/>
          <w:sz w:val="21"/>
          <w:szCs w:val="21"/>
          <w:lang w:val="en-GB"/>
        </w:rPr>
        <w:t>competitors.</w:t>
      </w:r>
    </w:p>
    <w:p w:rsidR="00A1169E" w:rsidRPr="00746359" w:rsidRDefault="00D052C7" w:rsidP="00A1169E">
      <w:pPr>
        <w:ind w:firstLine="284"/>
        <w:jc w:val="both"/>
        <w:rPr>
          <w:spacing w:val="-2"/>
          <w:sz w:val="21"/>
          <w:szCs w:val="21"/>
          <w:lang w:val="en-GB"/>
        </w:rPr>
      </w:pPr>
      <w:r w:rsidRPr="00746359">
        <w:rPr>
          <w:spacing w:val="-2"/>
          <w:sz w:val="21"/>
          <w:szCs w:val="21"/>
          <w:lang w:val="en-GB"/>
        </w:rPr>
        <w:t>Italy</w:t>
      </w:r>
      <w:r w:rsidR="00A1169E" w:rsidRPr="00746359">
        <w:rPr>
          <w:spacing w:val="-2"/>
          <w:sz w:val="21"/>
          <w:szCs w:val="21"/>
          <w:lang w:val="en-GB"/>
        </w:rPr>
        <w:t xml:space="preserve"> </w:t>
      </w:r>
      <w:r w:rsidR="001231AD">
        <w:rPr>
          <w:spacing w:val="-2"/>
          <w:sz w:val="21"/>
          <w:szCs w:val="21"/>
          <w:lang w:val="en-GB"/>
        </w:rPr>
        <w:t xml:space="preserve">retains an indisputable and important </w:t>
      </w:r>
      <w:r w:rsidR="00A1169E" w:rsidRPr="00746359">
        <w:rPr>
          <w:spacing w:val="-2"/>
          <w:sz w:val="21"/>
          <w:szCs w:val="21"/>
          <w:lang w:val="en-GB"/>
        </w:rPr>
        <w:t>strategic</w:t>
      </w:r>
      <w:r w:rsidR="001231AD">
        <w:rPr>
          <w:spacing w:val="-2"/>
          <w:sz w:val="21"/>
          <w:szCs w:val="21"/>
          <w:lang w:val="en-GB"/>
        </w:rPr>
        <w:t xml:space="preserve"> advantage for its position in the </w:t>
      </w:r>
      <w:r w:rsidRPr="00746359">
        <w:rPr>
          <w:spacing w:val="-2"/>
          <w:sz w:val="21"/>
          <w:szCs w:val="21"/>
          <w:lang w:val="en-GB"/>
        </w:rPr>
        <w:t>Mediterranean</w:t>
      </w:r>
      <w:r w:rsidR="001231AD">
        <w:rPr>
          <w:spacing w:val="-2"/>
          <w:sz w:val="21"/>
          <w:szCs w:val="21"/>
          <w:lang w:val="en-GB"/>
        </w:rPr>
        <w:t>, which remains important for the routes of sea shipping companies despite the crisis: in fact, some e</w:t>
      </w:r>
      <w:r w:rsidR="00A1169E" w:rsidRPr="00746359">
        <w:rPr>
          <w:spacing w:val="-2"/>
          <w:sz w:val="21"/>
          <w:szCs w:val="21"/>
          <w:lang w:val="en-GB"/>
        </w:rPr>
        <w:t>stim</w:t>
      </w:r>
      <w:r w:rsidR="001231AD">
        <w:rPr>
          <w:spacing w:val="-2"/>
          <w:sz w:val="21"/>
          <w:szCs w:val="21"/>
          <w:lang w:val="en-GB"/>
        </w:rPr>
        <w:t>at</w:t>
      </w:r>
      <w:r w:rsidR="00A1169E" w:rsidRPr="00746359">
        <w:rPr>
          <w:spacing w:val="-2"/>
          <w:sz w:val="21"/>
          <w:szCs w:val="21"/>
          <w:lang w:val="en-GB"/>
        </w:rPr>
        <w:t>e</w:t>
      </w:r>
      <w:r w:rsidR="001231AD">
        <w:rPr>
          <w:spacing w:val="-2"/>
          <w:sz w:val="21"/>
          <w:szCs w:val="21"/>
          <w:lang w:val="en-GB"/>
        </w:rPr>
        <w:t>s</w:t>
      </w:r>
      <w:r w:rsidR="00A1169E" w:rsidRPr="00746359">
        <w:rPr>
          <w:spacing w:val="-2"/>
          <w:sz w:val="21"/>
          <w:szCs w:val="21"/>
          <w:lang w:val="en-GB"/>
        </w:rPr>
        <w:t xml:space="preserve"> (Ocean Shipping Consultants) </w:t>
      </w:r>
      <w:r w:rsidR="001231AD">
        <w:rPr>
          <w:spacing w:val="-2"/>
          <w:sz w:val="21"/>
          <w:szCs w:val="21"/>
          <w:lang w:val="en-GB"/>
        </w:rPr>
        <w:t xml:space="preserve">forecast an increase in container traffic in this region, between now and </w:t>
      </w:r>
      <w:r w:rsidR="00A1169E" w:rsidRPr="00746359">
        <w:rPr>
          <w:spacing w:val="-2"/>
          <w:sz w:val="21"/>
          <w:szCs w:val="21"/>
          <w:lang w:val="en-GB"/>
        </w:rPr>
        <w:t>2020</w:t>
      </w:r>
      <w:r w:rsidR="001231AD">
        <w:rPr>
          <w:spacing w:val="-2"/>
          <w:sz w:val="21"/>
          <w:szCs w:val="21"/>
          <w:lang w:val="en-GB"/>
        </w:rPr>
        <w:t>,</w:t>
      </w:r>
      <w:r w:rsidR="00A1169E" w:rsidRPr="00746359">
        <w:rPr>
          <w:spacing w:val="-2"/>
          <w:sz w:val="21"/>
          <w:szCs w:val="21"/>
          <w:lang w:val="en-GB"/>
        </w:rPr>
        <w:t xml:space="preserve"> </w:t>
      </w:r>
      <w:r w:rsidR="001231AD">
        <w:rPr>
          <w:spacing w:val="-2"/>
          <w:sz w:val="21"/>
          <w:szCs w:val="21"/>
          <w:lang w:val="en-GB"/>
        </w:rPr>
        <w:t xml:space="preserve">at an average rate of </w:t>
      </w:r>
      <w:r w:rsidR="00A1169E" w:rsidRPr="00746359">
        <w:rPr>
          <w:spacing w:val="-2"/>
          <w:sz w:val="21"/>
          <w:szCs w:val="21"/>
          <w:lang w:val="en-GB"/>
        </w:rPr>
        <w:t>5</w:t>
      </w:r>
      <w:r w:rsidR="001231AD">
        <w:rPr>
          <w:spacing w:val="-2"/>
          <w:sz w:val="21"/>
          <w:szCs w:val="21"/>
          <w:lang w:val="en-GB"/>
        </w:rPr>
        <w:t>.</w:t>
      </w:r>
      <w:r w:rsidR="00A1169E" w:rsidRPr="00746359">
        <w:rPr>
          <w:spacing w:val="-2"/>
          <w:sz w:val="21"/>
          <w:szCs w:val="21"/>
          <w:lang w:val="en-GB"/>
        </w:rPr>
        <w:t xml:space="preserve">4% </w:t>
      </w:r>
      <w:r w:rsidR="001231AD">
        <w:rPr>
          <w:spacing w:val="-2"/>
          <w:sz w:val="21"/>
          <w:szCs w:val="21"/>
          <w:lang w:val="en-GB"/>
        </w:rPr>
        <w:t xml:space="preserve">a year, in case of a solid recovery from the </w:t>
      </w:r>
      <w:r w:rsidR="00A1169E" w:rsidRPr="00746359">
        <w:rPr>
          <w:spacing w:val="-2"/>
          <w:sz w:val="21"/>
          <w:szCs w:val="21"/>
          <w:lang w:val="en-GB"/>
        </w:rPr>
        <w:t xml:space="preserve">recession, </w:t>
      </w:r>
      <w:r w:rsidR="001231AD">
        <w:rPr>
          <w:spacing w:val="-2"/>
          <w:sz w:val="21"/>
          <w:szCs w:val="21"/>
          <w:lang w:val="en-GB"/>
        </w:rPr>
        <w:t xml:space="preserve">or </w:t>
      </w:r>
      <w:r w:rsidR="00A1169E" w:rsidRPr="00746359">
        <w:rPr>
          <w:spacing w:val="-2"/>
          <w:sz w:val="21"/>
          <w:szCs w:val="21"/>
          <w:lang w:val="en-GB"/>
        </w:rPr>
        <w:t>3</w:t>
      </w:r>
      <w:r w:rsidR="001231AD">
        <w:rPr>
          <w:spacing w:val="-2"/>
          <w:sz w:val="21"/>
          <w:szCs w:val="21"/>
          <w:lang w:val="en-GB"/>
        </w:rPr>
        <w:t>.5</w:t>
      </w:r>
      <w:r w:rsidR="00A1169E" w:rsidRPr="00746359">
        <w:rPr>
          <w:spacing w:val="-2"/>
          <w:sz w:val="21"/>
          <w:szCs w:val="21"/>
          <w:lang w:val="en-GB"/>
        </w:rPr>
        <w:t xml:space="preserve">% </w:t>
      </w:r>
      <w:r w:rsidR="001231AD">
        <w:rPr>
          <w:spacing w:val="-2"/>
          <w:sz w:val="21"/>
          <w:szCs w:val="21"/>
          <w:lang w:val="en-GB"/>
        </w:rPr>
        <w:t xml:space="preserve">in a more negative </w:t>
      </w:r>
      <w:r w:rsidR="00A1169E" w:rsidRPr="00746359">
        <w:rPr>
          <w:spacing w:val="-2"/>
          <w:sz w:val="21"/>
          <w:szCs w:val="21"/>
          <w:lang w:val="en-GB"/>
        </w:rPr>
        <w:t xml:space="preserve">scenario. </w:t>
      </w:r>
      <w:r w:rsidR="001231AD">
        <w:rPr>
          <w:spacing w:val="-2"/>
          <w:sz w:val="21"/>
          <w:szCs w:val="21"/>
          <w:lang w:val="en-GB"/>
        </w:rPr>
        <w:t>Other, equally authoritative estimates</w:t>
      </w:r>
      <w:r w:rsidR="00A1169E" w:rsidRPr="00746359">
        <w:rPr>
          <w:spacing w:val="-2"/>
          <w:sz w:val="21"/>
          <w:szCs w:val="21"/>
          <w:lang w:val="en-GB"/>
        </w:rPr>
        <w:t xml:space="preserve"> (Global Marine Trends)</w:t>
      </w:r>
      <w:r w:rsidR="001231AD">
        <w:rPr>
          <w:spacing w:val="-2"/>
          <w:sz w:val="21"/>
          <w:szCs w:val="21"/>
          <w:lang w:val="en-GB"/>
        </w:rPr>
        <w:t xml:space="preserve">, point to a doubling in the maritime shipping of goods by </w:t>
      </w:r>
      <w:r w:rsidR="00A1169E" w:rsidRPr="00746359">
        <w:rPr>
          <w:spacing w:val="-2"/>
          <w:sz w:val="21"/>
          <w:szCs w:val="21"/>
          <w:lang w:val="en-GB"/>
        </w:rPr>
        <w:t>2030</w:t>
      </w:r>
      <w:r w:rsidR="001231AD">
        <w:rPr>
          <w:spacing w:val="-2"/>
          <w:sz w:val="21"/>
          <w:szCs w:val="21"/>
          <w:lang w:val="en-GB"/>
        </w:rPr>
        <w:t xml:space="preserve">, from </w:t>
      </w:r>
      <w:r w:rsidR="00A1169E" w:rsidRPr="00746359">
        <w:rPr>
          <w:spacing w:val="-2"/>
          <w:sz w:val="21"/>
          <w:szCs w:val="21"/>
          <w:lang w:val="en-GB"/>
        </w:rPr>
        <w:t xml:space="preserve">9 </w:t>
      </w:r>
      <w:r w:rsidR="001231AD">
        <w:rPr>
          <w:spacing w:val="-2"/>
          <w:sz w:val="21"/>
          <w:szCs w:val="21"/>
          <w:lang w:val="en-GB"/>
        </w:rPr>
        <w:t>billion</w:t>
      </w:r>
      <w:r w:rsidR="00A1169E" w:rsidRPr="00746359">
        <w:rPr>
          <w:spacing w:val="-2"/>
          <w:sz w:val="21"/>
          <w:szCs w:val="21"/>
          <w:lang w:val="en-GB"/>
        </w:rPr>
        <w:t xml:space="preserve"> </w:t>
      </w:r>
      <w:r w:rsidR="001231AD">
        <w:rPr>
          <w:spacing w:val="-2"/>
          <w:sz w:val="21"/>
          <w:szCs w:val="21"/>
          <w:lang w:val="en-GB"/>
        </w:rPr>
        <w:t xml:space="preserve">tonnes at present to </w:t>
      </w:r>
      <w:r w:rsidR="00A1169E" w:rsidRPr="00746359">
        <w:rPr>
          <w:spacing w:val="-2"/>
          <w:sz w:val="21"/>
          <w:szCs w:val="21"/>
          <w:lang w:val="en-GB"/>
        </w:rPr>
        <w:t xml:space="preserve">19-24 </w:t>
      </w:r>
      <w:r w:rsidR="001231AD">
        <w:rPr>
          <w:spacing w:val="-2"/>
          <w:sz w:val="21"/>
          <w:szCs w:val="21"/>
          <w:lang w:val="en-GB"/>
        </w:rPr>
        <w:t>billion</w:t>
      </w:r>
      <w:r w:rsidR="00A1169E" w:rsidRPr="00746359">
        <w:rPr>
          <w:spacing w:val="-2"/>
          <w:sz w:val="21"/>
          <w:szCs w:val="21"/>
          <w:lang w:val="en-GB"/>
        </w:rPr>
        <w:t xml:space="preserve">. </w:t>
      </w:r>
      <w:r w:rsidR="001231AD">
        <w:rPr>
          <w:spacing w:val="-2"/>
          <w:sz w:val="21"/>
          <w:szCs w:val="21"/>
          <w:lang w:val="en-GB"/>
        </w:rPr>
        <w:t xml:space="preserve">In light of these forecasts, is it a good idea to stay in </w:t>
      </w:r>
      <w:r w:rsidR="00A1169E" w:rsidRPr="00746359">
        <w:rPr>
          <w:spacing w:val="-2"/>
          <w:sz w:val="21"/>
          <w:szCs w:val="21"/>
          <w:lang w:val="en-GB"/>
        </w:rPr>
        <w:t>24</w:t>
      </w:r>
      <w:r w:rsidR="001231AD" w:rsidRPr="001231AD">
        <w:rPr>
          <w:spacing w:val="-2"/>
          <w:sz w:val="21"/>
          <w:szCs w:val="21"/>
          <w:vertAlign w:val="superscript"/>
          <w:lang w:val="en-GB"/>
        </w:rPr>
        <w:t>th</w:t>
      </w:r>
      <w:r w:rsidR="001231AD">
        <w:rPr>
          <w:spacing w:val="-2"/>
          <w:sz w:val="21"/>
          <w:szCs w:val="21"/>
          <w:lang w:val="en-GB"/>
        </w:rPr>
        <w:t xml:space="preserve"> place</w:t>
      </w:r>
      <w:r w:rsidR="00A1169E" w:rsidRPr="00746359">
        <w:rPr>
          <w:spacing w:val="-2"/>
          <w:sz w:val="21"/>
          <w:szCs w:val="21"/>
          <w:lang w:val="en-GB"/>
        </w:rPr>
        <w:t>?</w:t>
      </w:r>
    </w:p>
    <w:p w:rsidR="00A1169E" w:rsidRPr="00746359" w:rsidRDefault="001231AD" w:rsidP="00A1169E">
      <w:pPr>
        <w:ind w:firstLine="284"/>
        <w:jc w:val="both"/>
        <w:rPr>
          <w:spacing w:val="-2"/>
          <w:sz w:val="21"/>
          <w:szCs w:val="21"/>
          <w:lang w:val="en-GB"/>
        </w:rPr>
      </w:pPr>
      <w:r>
        <w:rPr>
          <w:spacing w:val="-2"/>
          <w:sz w:val="21"/>
          <w:szCs w:val="21"/>
          <w:lang w:val="en-GB"/>
        </w:rPr>
        <w:t>Absolutely not</w:t>
      </w:r>
      <w:r w:rsidR="00A1169E" w:rsidRPr="00746359">
        <w:rPr>
          <w:spacing w:val="-2"/>
          <w:sz w:val="21"/>
          <w:szCs w:val="21"/>
          <w:lang w:val="en-GB"/>
        </w:rPr>
        <w:t xml:space="preserve">! </w:t>
      </w:r>
      <w:r>
        <w:rPr>
          <w:spacing w:val="-2"/>
          <w:sz w:val="21"/>
          <w:szCs w:val="21"/>
          <w:lang w:val="en-GB"/>
        </w:rPr>
        <w:t xml:space="preserve">Laying out a strategic course geared to immediately raising the efficiency of the </w:t>
      </w:r>
      <w:r w:rsidR="007069BC" w:rsidRPr="00746359">
        <w:rPr>
          <w:spacing w:val="-2"/>
          <w:sz w:val="21"/>
          <w:szCs w:val="21"/>
          <w:lang w:val="en-GB"/>
        </w:rPr>
        <w:t>logistics system</w:t>
      </w:r>
      <w:r w:rsidR="00A1169E" w:rsidRPr="00746359">
        <w:rPr>
          <w:spacing w:val="-2"/>
          <w:sz w:val="21"/>
          <w:szCs w:val="21"/>
          <w:lang w:val="en-GB"/>
        </w:rPr>
        <w:t>, o</w:t>
      </w:r>
      <w:r>
        <w:rPr>
          <w:spacing w:val="-2"/>
          <w:sz w:val="21"/>
          <w:szCs w:val="21"/>
          <w:lang w:val="en-GB"/>
        </w:rPr>
        <w:t xml:space="preserve">ptimising the financial resources available, </w:t>
      </w:r>
      <w:r w:rsidR="006E34B4" w:rsidRPr="00746359">
        <w:rPr>
          <w:spacing w:val="-2"/>
          <w:sz w:val="21"/>
          <w:szCs w:val="21"/>
          <w:lang w:val="en-GB"/>
        </w:rPr>
        <w:t>and</w:t>
      </w:r>
      <w:r w:rsidR="00A1169E" w:rsidRPr="00746359">
        <w:rPr>
          <w:spacing w:val="-2"/>
          <w:sz w:val="21"/>
          <w:szCs w:val="21"/>
          <w:lang w:val="en-GB"/>
        </w:rPr>
        <w:t xml:space="preserve"> modern</w:t>
      </w:r>
      <w:r>
        <w:rPr>
          <w:spacing w:val="-2"/>
          <w:sz w:val="21"/>
          <w:szCs w:val="21"/>
          <w:lang w:val="en-GB"/>
        </w:rPr>
        <w:t>ising the regulatory framework</w:t>
      </w:r>
      <w:r w:rsidR="00A1169E" w:rsidRPr="00746359">
        <w:rPr>
          <w:spacing w:val="-2"/>
          <w:sz w:val="21"/>
          <w:szCs w:val="21"/>
          <w:lang w:val="en-GB"/>
        </w:rPr>
        <w:t xml:space="preserve">, </w:t>
      </w:r>
      <w:r>
        <w:rPr>
          <w:spacing w:val="-2"/>
          <w:sz w:val="21"/>
          <w:szCs w:val="21"/>
          <w:lang w:val="en-GB"/>
        </w:rPr>
        <w:t>may help close the competitiveness gap</w:t>
      </w:r>
      <w:r w:rsidR="00A1169E" w:rsidRPr="00746359">
        <w:rPr>
          <w:spacing w:val="-2"/>
          <w:sz w:val="21"/>
          <w:szCs w:val="21"/>
          <w:lang w:val="en-GB"/>
        </w:rPr>
        <w:t>,</w:t>
      </w:r>
      <w:r>
        <w:rPr>
          <w:spacing w:val="-2"/>
          <w:sz w:val="21"/>
          <w:szCs w:val="21"/>
          <w:lang w:val="en-GB"/>
        </w:rPr>
        <w:t xml:space="preserve"> triggering a series of direct and indirect effects </w:t>
      </w:r>
      <w:r w:rsidR="00585A9C">
        <w:rPr>
          <w:spacing w:val="-2"/>
          <w:sz w:val="21"/>
          <w:szCs w:val="21"/>
          <w:lang w:val="en-GB"/>
        </w:rPr>
        <w:t xml:space="preserve">supporting the development of multiple </w:t>
      </w:r>
      <w:r>
        <w:rPr>
          <w:spacing w:val="-2"/>
          <w:sz w:val="21"/>
          <w:szCs w:val="21"/>
          <w:lang w:val="en-GB"/>
        </w:rPr>
        <w:t>economic activities</w:t>
      </w:r>
      <w:r w:rsidR="00A1169E" w:rsidRPr="00746359">
        <w:rPr>
          <w:spacing w:val="-2"/>
          <w:sz w:val="21"/>
          <w:szCs w:val="21"/>
          <w:lang w:val="en-GB"/>
        </w:rPr>
        <w:t xml:space="preserve"> </w:t>
      </w:r>
      <w:r w:rsidR="00585A9C">
        <w:rPr>
          <w:spacing w:val="-2"/>
          <w:sz w:val="21"/>
          <w:szCs w:val="21"/>
          <w:lang w:val="en-GB"/>
        </w:rPr>
        <w:t>typically linked with port logistics,</w:t>
      </w:r>
      <w:r w:rsidR="00A1169E" w:rsidRPr="00746359">
        <w:rPr>
          <w:spacing w:val="-2"/>
          <w:sz w:val="21"/>
          <w:szCs w:val="21"/>
          <w:lang w:val="en-GB"/>
        </w:rPr>
        <w:t xml:space="preserve"> </w:t>
      </w:r>
      <w:r w:rsidR="006E34B4" w:rsidRPr="00746359">
        <w:rPr>
          <w:spacing w:val="-2"/>
          <w:sz w:val="21"/>
          <w:szCs w:val="21"/>
          <w:lang w:val="en-GB"/>
        </w:rPr>
        <w:t>and</w:t>
      </w:r>
      <w:r w:rsidR="00A1169E" w:rsidRPr="00746359">
        <w:rPr>
          <w:spacing w:val="-2"/>
          <w:sz w:val="21"/>
          <w:szCs w:val="21"/>
          <w:lang w:val="en-GB"/>
        </w:rPr>
        <w:t xml:space="preserve"> </w:t>
      </w:r>
      <w:r w:rsidR="00585A9C">
        <w:rPr>
          <w:spacing w:val="-2"/>
          <w:sz w:val="21"/>
          <w:szCs w:val="21"/>
          <w:lang w:val="en-GB"/>
        </w:rPr>
        <w:t xml:space="preserve">other </w:t>
      </w:r>
      <w:r w:rsidR="00A1169E" w:rsidRPr="00585A9C">
        <w:rPr>
          <w:spacing w:val="-2"/>
          <w:sz w:val="21"/>
          <w:szCs w:val="21"/>
          <w:lang w:val="en-GB"/>
        </w:rPr>
        <w:t>port</w:t>
      </w:r>
      <w:r w:rsidR="00585A9C">
        <w:rPr>
          <w:spacing w:val="-2"/>
          <w:sz w:val="21"/>
          <w:szCs w:val="21"/>
          <w:lang w:val="en-GB"/>
        </w:rPr>
        <w:t>-</w:t>
      </w:r>
      <w:r w:rsidR="00A1169E" w:rsidRPr="00585A9C">
        <w:rPr>
          <w:spacing w:val="-2"/>
          <w:sz w:val="21"/>
          <w:szCs w:val="21"/>
          <w:lang w:val="en-GB"/>
        </w:rPr>
        <w:t xml:space="preserve">related </w:t>
      </w:r>
      <w:r w:rsidR="00585A9C">
        <w:rPr>
          <w:spacing w:val="-2"/>
          <w:sz w:val="21"/>
          <w:szCs w:val="21"/>
          <w:lang w:val="en-GB"/>
        </w:rPr>
        <w:t>activities functionally connected to them</w:t>
      </w:r>
      <w:r w:rsidR="00A1169E" w:rsidRPr="00746359">
        <w:rPr>
          <w:spacing w:val="-2"/>
          <w:sz w:val="21"/>
          <w:szCs w:val="21"/>
          <w:lang w:val="en-GB"/>
        </w:rPr>
        <w:t>, genera</w:t>
      </w:r>
      <w:r w:rsidR="00585A9C">
        <w:rPr>
          <w:spacing w:val="-2"/>
          <w:sz w:val="21"/>
          <w:szCs w:val="21"/>
          <w:lang w:val="en-GB"/>
        </w:rPr>
        <w:t xml:space="preserve">ting benefits for the </w:t>
      </w:r>
      <w:r>
        <w:rPr>
          <w:spacing w:val="-2"/>
          <w:sz w:val="21"/>
          <w:szCs w:val="21"/>
          <w:lang w:val="en-GB"/>
        </w:rPr>
        <w:t>sector</w:t>
      </w:r>
      <w:r w:rsidR="00A1169E" w:rsidRPr="00746359">
        <w:rPr>
          <w:spacing w:val="-2"/>
          <w:sz w:val="21"/>
          <w:szCs w:val="21"/>
          <w:lang w:val="en-GB"/>
        </w:rPr>
        <w:t xml:space="preserve"> </w:t>
      </w:r>
      <w:r w:rsidR="00585A9C">
        <w:rPr>
          <w:spacing w:val="-2"/>
          <w:sz w:val="21"/>
          <w:szCs w:val="21"/>
          <w:lang w:val="en-GB"/>
        </w:rPr>
        <w:t>and for Italian businesses at large</w:t>
      </w:r>
      <w:r w:rsidR="00A1169E" w:rsidRPr="00746359">
        <w:rPr>
          <w:spacing w:val="-2"/>
          <w:sz w:val="21"/>
          <w:szCs w:val="21"/>
          <w:lang w:val="en-GB"/>
        </w:rPr>
        <w:t>.</w:t>
      </w:r>
    </w:p>
    <w:p w:rsidR="00A1169E" w:rsidRPr="00585A9C" w:rsidRDefault="00585A9C" w:rsidP="00A1169E">
      <w:pPr>
        <w:ind w:firstLine="284"/>
        <w:jc w:val="both"/>
        <w:rPr>
          <w:spacing w:val="-2"/>
          <w:sz w:val="21"/>
          <w:szCs w:val="21"/>
          <w:lang w:val="en-GB"/>
        </w:rPr>
      </w:pPr>
      <w:r>
        <w:rPr>
          <w:spacing w:val="-2"/>
          <w:sz w:val="21"/>
          <w:szCs w:val="21"/>
          <w:lang w:val="en-GB"/>
        </w:rPr>
        <w:t>A</w:t>
      </w:r>
      <w:r w:rsidR="00A1169E" w:rsidRPr="00746359">
        <w:rPr>
          <w:spacing w:val="-2"/>
          <w:sz w:val="21"/>
          <w:szCs w:val="21"/>
          <w:lang w:val="en-GB"/>
        </w:rPr>
        <w:t xml:space="preserve">n </w:t>
      </w:r>
      <w:r>
        <w:rPr>
          <w:spacing w:val="-2"/>
          <w:sz w:val="21"/>
          <w:szCs w:val="21"/>
          <w:lang w:val="en-GB"/>
        </w:rPr>
        <w:t xml:space="preserve">efficient </w:t>
      </w:r>
      <w:r w:rsidR="007069BC" w:rsidRPr="00746359">
        <w:rPr>
          <w:spacing w:val="-2"/>
          <w:sz w:val="21"/>
          <w:szCs w:val="21"/>
          <w:lang w:val="en-GB"/>
        </w:rPr>
        <w:t>logistics system</w:t>
      </w:r>
      <w:r w:rsidR="00A1169E" w:rsidRPr="00746359">
        <w:rPr>
          <w:spacing w:val="-2"/>
          <w:sz w:val="21"/>
          <w:szCs w:val="21"/>
          <w:lang w:val="en-GB"/>
        </w:rPr>
        <w:t xml:space="preserve"> </w:t>
      </w:r>
      <w:r>
        <w:rPr>
          <w:spacing w:val="-2"/>
          <w:sz w:val="21"/>
          <w:szCs w:val="21"/>
          <w:lang w:val="en-GB"/>
        </w:rPr>
        <w:t>that helps the Italian manufacturing</w:t>
      </w:r>
      <w:r w:rsidR="00A1169E" w:rsidRPr="00746359">
        <w:rPr>
          <w:spacing w:val="-2"/>
          <w:sz w:val="21"/>
          <w:szCs w:val="21"/>
          <w:lang w:val="en-GB"/>
        </w:rPr>
        <w:t xml:space="preserve"> </w:t>
      </w:r>
      <w:r>
        <w:rPr>
          <w:spacing w:val="-2"/>
          <w:sz w:val="21"/>
          <w:szCs w:val="21"/>
          <w:lang w:val="en-GB"/>
        </w:rPr>
        <w:t xml:space="preserve">system stay, and strengthen its presence, on the foreign markets, is a key driver for the recovery of the </w:t>
      </w:r>
      <w:r w:rsidRPr="00585A9C">
        <w:rPr>
          <w:spacing w:val="-2"/>
          <w:sz w:val="21"/>
          <w:szCs w:val="21"/>
          <w:lang w:val="en-GB"/>
        </w:rPr>
        <w:t>national economy, that is experiencing an especially lengthy challenging phase, which has resulted, among other</w:t>
      </w:r>
      <w:r w:rsidR="00A1169E" w:rsidRPr="00585A9C">
        <w:rPr>
          <w:spacing w:val="-2"/>
          <w:sz w:val="21"/>
          <w:szCs w:val="21"/>
          <w:lang w:val="en-GB"/>
        </w:rPr>
        <w:t xml:space="preserve"> </w:t>
      </w:r>
      <w:r w:rsidR="001231AD" w:rsidRPr="00585A9C">
        <w:rPr>
          <w:spacing w:val="-2"/>
          <w:sz w:val="21"/>
          <w:szCs w:val="21"/>
          <w:lang w:val="en-GB"/>
        </w:rPr>
        <w:t>effects</w:t>
      </w:r>
      <w:r w:rsidRPr="00585A9C">
        <w:rPr>
          <w:spacing w:val="-2"/>
          <w:sz w:val="21"/>
          <w:szCs w:val="21"/>
          <w:lang w:val="en-GB"/>
        </w:rPr>
        <w:t>, in a stagnation of domestic demand</w:t>
      </w:r>
      <w:r w:rsidR="00A1169E" w:rsidRPr="00585A9C">
        <w:rPr>
          <w:spacing w:val="-2"/>
          <w:sz w:val="21"/>
          <w:szCs w:val="21"/>
          <w:lang w:val="en-GB"/>
        </w:rPr>
        <w:t xml:space="preserve">. </w:t>
      </w:r>
      <w:r w:rsidR="001231AD" w:rsidRPr="00585A9C">
        <w:rPr>
          <w:spacing w:val="-2"/>
          <w:sz w:val="21"/>
          <w:szCs w:val="21"/>
          <w:lang w:val="en-GB"/>
        </w:rPr>
        <w:t xml:space="preserve">If it is true </w:t>
      </w:r>
      <w:r w:rsidR="00A1169E" w:rsidRPr="00585A9C">
        <w:rPr>
          <w:spacing w:val="-2"/>
          <w:sz w:val="21"/>
          <w:szCs w:val="21"/>
          <w:lang w:val="en-GB"/>
        </w:rPr>
        <w:t>(</w:t>
      </w:r>
      <w:r w:rsidR="001231AD" w:rsidRPr="00585A9C">
        <w:rPr>
          <w:spacing w:val="-2"/>
          <w:sz w:val="21"/>
          <w:szCs w:val="21"/>
          <w:lang w:val="en-GB"/>
        </w:rPr>
        <w:t>and it is</w:t>
      </w:r>
      <w:r w:rsidR="00A1169E" w:rsidRPr="00585A9C">
        <w:rPr>
          <w:spacing w:val="-2"/>
          <w:sz w:val="21"/>
          <w:szCs w:val="21"/>
          <w:lang w:val="en-GB"/>
        </w:rPr>
        <w:t>)</w:t>
      </w:r>
      <w:r w:rsidR="001231AD" w:rsidRPr="00585A9C">
        <w:rPr>
          <w:spacing w:val="-2"/>
          <w:sz w:val="21"/>
          <w:szCs w:val="21"/>
          <w:lang w:val="en-GB"/>
        </w:rPr>
        <w:t xml:space="preserve"> that </w:t>
      </w:r>
      <w:r w:rsidR="00A1169E" w:rsidRPr="00585A9C">
        <w:rPr>
          <w:spacing w:val="-2"/>
          <w:sz w:val="21"/>
          <w:szCs w:val="21"/>
          <w:lang w:val="en-GB"/>
        </w:rPr>
        <w:t>export</w:t>
      </w:r>
      <w:r w:rsidR="001231AD" w:rsidRPr="00585A9C">
        <w:rPr>
          <w:spacing w:val="-2"/>
          <w:sz w:val="21"/>
          <w:szCs w:val="21"/>
          <w:lang w:val="en-GB"/>
        </w:rPr>
        <w:t xml:space="preserve">s will continue to support the economy, then we should waste no time in starting to build a </w:t>
      </w:r>
      <w:r w:rsidR="00A1169E" w:rsidRPr="00585A9C">
        <w:rPr>
          <w:spacing w:val="-2"/>
          <w:sz w:val="21"/>
          <w:szCs w:val="21"/>
          <w:lang w:val="en-GB"/>
        </w:rPr>
        <w:t>futur</w:t>
      </w:r>
      <w:r w:rsidR="001231AD" w:rsidRPr="00585A9C">
        <w:rPr>
          <w:spacing w:val="-2"/>
          <w:sz w:val="21"/>
          <w:szCs w:val="21"/>
          <w:lang w:val="en-GB"/>
        </w:rPr>
        <w:t xml:space="preserve">e for Italian </w:t>
      </w:r>
      <w:r w:rsidR="002E5516" w:rsidRPr="00585A9C">
        <w:rPr>
          <w:spacing w:val="-2"/>
          <w:sz w:val="21"/>
          <w:szCs w:val="21"/>
          <w:lang w:val="en-GB"/>
        </w:rPr>
        <w:t>logistics</w:t>
      </w:r>
      <w:r w:rsidR="001231AD" w:rsidRPr="00585A9C">
        <w:rPr>
          <w:spacing w:val="-2"/>
          <w:sz w:val="21"/>
          <w:szCs w:val="21"/>
          <w:lang w:val="en-GB"/>
        </w:rPr>
        <w:t>, possibly starting by defining a clear set of guidelines for the development of the country’s port, interport, and shipping sector</w:t>
      </w:r>
      <w:r w:rsidR="00A1169E" w:rsidRPr="00585A9C">
        <w:rPr>
          <w:spacing w:val="-2"/>
          <w:sz w:val="21"/>
          <w:szCs w:val="21"/>
          <w:lang w:val="en-GB"/>
        </w:rPr>
        <w:t xml:space="preserve">, </w:t>
      </w:r>
      <w:r w:rsidR="001231AD" w:rsidRPr="00585A9C">
        <w:rPr>
          <w:spacing w:val="-2"/>
          <w:sz w:val="21"/>
          <w:szCs w:val="21"/>
          <w:lang w:val="en-GB"/>
        </w:rPr>
        <w:t xml:space="preserve">as the maritime industry represents Italy’s true </w:t>
      </w:r>
      <w:r w:rsidR="00A1169E" w:rsidRPr="00585A9C">
        <w:rPr>
          <w:spacing w:val="-2"/>
          <w:sz w:val="21"/>
          <w:szCs w:val="21"/>
          <w:lang w:val="en-GB"/>
        </w:rPr>
        <w:t>“quadric</w:t>
      </w:r>
      <w:r w:rsidR="001231AD" w:rsidRPr="00585A9C">
        <w:rPr>
          <w:spacing w:val="-2"/>
          <w:sz w:val="21"/>
          <w:szCs w:val="21"/>
          <w:lang w:val="en-GB"/>
        </w:rPr>
        <w:t>eps</w:t>
      </w:r>
      <w:r w:rsidR="00A1169E" w:rsidRPr="00585A9C">
        <w:rPr>
          <w:spacing w:val="-2"/>
          <w:sz w:val="21"/>
          <w:szCs w:val="21"/>
          <w:lang w:val="en-GB"/>
        </w:rPr>
        <w:t>”.</w:t>
      </w:r>
    </w:p>
    <w:p w:rsidR="00A1169E" w:rsidRPr="00585A9C" w:rsidRDefault="00A1169E" w:rsidP="00A1169E">
      <w:pPr>
        <w:ind w:firstLine="284"/>
        <w:jc w:val="both"/>
        <w:rPr>
          <w:spacing w:val="-2"/>
          <w:szCs w:val="12"/>
          <w:lang w:val="en-GB"/>
        </w:rPr>
      </w:pPr>
    </w:p>
    <w:p w:rsidR="00A1169E" w:rsidRPr="00585A9C" w:rsidRDefault="009043ED" w:rsidP="00A1169E">
      <w:pPr>
        <w:pStyle w:val="Paragrafoelenco"/>
        <w:numPr>
          <w:ilvl w:val="0"/>
          <w:numId w:val="28"/>
        </w:numPr>
        <w:ind w:left="284" w:hanging="284"/>
        <w:jc w:val="both"/>
        <w:rPr>
          <w:i/>
          <w:spacing w:val="-2"/>
          <w:sz w:val="21"/>
          <w:szCs w:val="21"/>
          <w:lang w:val="en-GB"/>
        </w:rPr>
      </w:pPr>
      <w:r w:rsidRPr="00585A9C">
        <w:rPr>
          <w:i/>
          <w:spacing w:val="-2"/>
          <w:sz w:val="21"/>
          <w:szCs w:val="21"/>
          <w:lang w:val="en-GB"/>
        </w:rPr>
        <w:t>2</w:t>
      </w:r>
      <w:r w:rsidR="00585A9C" w:rsidRPr="00585A9C">
        <w:rPr>
          <w:i/>
          <w:spacing w:val="-2"/>
          <w:sz w:val="21"/>
          <w:szCs w:val="21"/>
          <w:vertAlign w:val="superscript"/>
          <w:lang w:val="en-GB"/>
        </w:rPr>
        <w:t>nd</w:t>
      </w:r>
      <w:r w:rsidR="00585A9C">
        <w:rPr>
          <w:i/>
          <w:spacing w:val="-2"/>
          <w:sz w:val="21"/>
          <w:szCs w:val="21"/>
          <w:lang w:val="en-GB"/>
        </w:rPr>
        <w:t xml:space="preserve"> </w:t>
      </w:r>
      <w:r w:rsidR="00746359" w:rsidRPr="00585A9C">
        <w:rPr>
          <w:i/>
          <w:spacing w:val="-2"/>
          <w:sz w:val="21"/>
          <w:szCs w:val="21"/>
          <w:lang w:val="en-GB"/>
        </w:rPr>
        <w:t>pillar</w:t>
      </w:r>
      <w:r w:rsidR="00A1169E" w:rsidRPr="00585A9C">
        <w:rPr>
          <w:i/>
          <w:spacing w:val="-2"/>
          <w:sz w:val="21"/>
          <w:szCs w:val="21"/>
          <w:lang w:val="en-GB"/>
        </w:rPr>
        <w:t xml:space="preserve">: </w:t>
      </w:r>
      <w:r w:rsidR="00D052C7" w:rsidRPr="00585A9C">
        <w:rPr>
          <w:i/>
          <w:spacing w:val="-2"/>
          <w:sz w:val="21"/>
          <w:szCs w:val="21"/>
          <w:lang w:val="en-GB"/>
        </w:rPr>
        <w:t>efficiency</w:t>
      </w:r>
      <w:r w:rsidR="00A1169E" w:rsidRPr="00585A9C">
        <w:rPr>
          <w:i/>
          <w:spacing w:val="-2"/>
          <w:sz w:val="21"/>
          <w:szCs w:val="21"/>
          <w:lang w:val="en-GB"/>
        </w:rPr>
        <w:t xml:space="preserve"> </w:t>
      </w:r>
      <w:r w:rsidR="00D052C7" w:rsidRPr="00585A9C">
        <w:rPr>
          <w:i/>
          <w:spacing w:val="-2"/>
          <w:sz w:val="21"/>
          <w:szCs w:val="21"/>
          <w:lang w:val="en-GB"/>
        </w:rPr>
        <w:t>and</w:t>
      </w:r>
      <w:r w:rsidR="00A1169E" w:rsidRPr="00585A9C">
        <w:rPr>
          <w:i/>
          <w:spacing w:val="-2"/>
          <w:sz w:val="21"/>
          <w:szCs w:val="21"/>
          <w:lang w:val="en-GB"/>
        </w:rPr>
        <w:t xml:space="preserve"> eff</w:t>
      </w:r>
      <w:r w:rsidR="00585A9C">
        <w:rPr>
          <w:i/>
          <w:spacing w:val="-2"/>
          <w:sz w:val="21"/>
          <w:szCs w:val="21"/>
          <w:lang w:val="en-GB"/>
        </w:rPr>
        <w:t xml:space="preserve">ectiveness of </w:t>
      </w:r>
      <w:r w:rsidR="00762376" w:rsidRPr="00585A9C">
        <w:rPr>
          <w:i/>
          <w:spacing w:val="-2"/>
          <w:sz w:val="21"/>
          <w:szCs w:val="21"/>
          <w:lang w:val="en-GB"/>
        </w:rPr>
        <w:t>infrastructures</w:t>
      </w:r>
    </w:p>
    <w:p w:rsidR="00A1169E" w:rsidRPr="00585A9C" w:rsidRDefault="00A1169E" w:rsidP="00A1169E">
      <w:pPr>
        <w:pStyle w:val="Paragrafoelenco"/>
        <w:ind w:left="284"/>
        <w:jc w:val="both"/>
        <w:rPr>
          <w:i/>
          <w:spacing w:val="-2"/>
          <w:sz w:val="2"/>
          <w:szCs w:val="8"/>
          <w:lang w:val="en-GB"/>
        </w:rPr>
      </w:pPr>
    </w:p>
    <w:p w:rsidR="00A1169E" w:rsidRPr="00585A9C" w:rsidRDefault="00585A9C" w:rsidP="00A1169E">
      <w:pPr>
        <w:ind w:firstLine="284"/>
        <w:jc w:val="both"/>
        <w:rPr>
          <w:spacing w:val="-2"/>
          <w:sz w:val="21"/>
          <w:szCs w:val="21"/>
          <w:lang w:val="en-GB"/>
        </w:rPr>
      </w:pPr>
      <w:r>
        <w:rPr>
          <w:spacing w:val="-2"/>
          <w:sz w:val="21"/>
          <w:szCs w:val="21"/>
          <w:lang w:val="en-GB"/>
        </w:rPr>
        <w:t>This research paper offers precious information</w:t>
      </w:r>
      <w:r w:rsidR="00A1169E" w:rsidRPr="00585A9C">
        <w:rPr>
          <w:spacing w:val="-2"/>
          <w:sz w:val="21"/>
          <w:szCs w:val="21"/>
          <w:lang w:val="en-GB"/>
        </w:rPr>
        <w:t xml:space="preserve">, </w:t>
      </w:r>
      <w:r>
        <w:rPr>
          <w:spacing w:val="-2"/>
          <w:sz w:val="21"/>
          <w:szCs w:val="21"/>
          <w:lang w:val="en-GB"/>
        </w:rPr>
        <w:t>built on tangible numbers and data</w:t>
      </w:r>
      <w:r w:rsidR="00A1169E" w:rsidRPr="00585A9C">
        <w:rPr>
          <w:spacing w:val="-2"/>
          <w:sz w:val="21"/>
          <w:szCs w:val="21"/>
          <w:lang w:val="en-GB"/>
        </w:rPr>
        <w:t>,</w:t>
      </w:r>
      <w:r>
        <w:rPr>
          <w:spacing w:val="-2"/>
          <w:sz w:val="21"/>
          <w:szCs w:val="21"/>
          <w:lang w:val="en-GB"/>
        </w:rPr>
        <w:t xml:space="preserve"> outlining how </w:t>
      </w:r>
      <w:r w:rsidR="00D052C7" w:rsidRPr="00585A9C">
        <w:rPr>
          <w:spacing w:val="-2"/>
          <w:sz w:val="21"/>
          <w:szCs w:val="21"/>
          <w:lang w:val="en-GB"/>
        </w:rPr>
        <w:t>Italy</w:t>
      </w:r>
      <w:r w:rsidR="00A1169E" w:rsidRPr="00585A9C">
        <w:rPr>
          <w:spacing w:val="-2"/>
          <w:sz w:val="21"/>
          <w:szCs w:val="21"/>
          <w:lang w:val="en-GB"/>
        </w:rPr>
        <w:t xml:space="preserve"> </w:t>
      </w:r>
      <w:r>
        <w:rPr>
          <w:spacing w:val="-2"/>
          <w:sz w:val="21"/>
          <w:szCs w:val="21"/>
          <w:lang w:val="en-GB"/>
        </w:rPr>
        <w:t xml:space="preserve">can boast areas of high </w:t>
      </w:r>
      <w:r w:rsidR="005D455E" w:rsidRPr="00585A9C">
        <w:rPr>
          <w:spacing w:val="-2"/>
          <w:sz w:val="21"/>
          <w:szCs w:val="21"/>
          <w:lang w:val="en-GB"/>
        </w:rPr>
        <w:t>logistics intensity</w:t>
      </w:r>
      <w:r w:rsidR="00A1169E" w:rsidRPr="00585A9C">
        <w:rPr>
          <w:spacing w:val="-2"/>
          <w:sz w:val="21"/>
          <w:szCs w:val="21"/>
          <w:lang w:val="en-GB"/>
        </w:rPr>
        <w:t xml:space="preserve">. </w:t>
      </w:r>
      <w:r>
        <w:rPr>
          <w:spacing w:val="-2"/>
          <w:sz w:val="21"/>
          <w:szCs w:val="21"/>
          <w:lang w:val="en-GB"/>
        </w:rPr>
        <w:t>This is evident based on a number of indicators</w:t>
      </w:r>
      <w:r w:rsidR="00A1169E" w:rsidRPr="00585A9C">
        <w:rPr>
          <w:spacing w:val="-2"/>
          <w:sz w:val="21"/>
          <w:szCs w:val="21"/>
          <w:lang w:val="en-GB"/>
        </w:rPr>
        <w:t xml:space="preserve"> – </w:t>
      </w:r>
      <w:r>
        <w:rPr>
          <w:spacing w:val="-2"/>
          <w:sz w:val="21"/>
          <w:szCs w:val="21"/>
          <w:lang w:val="en-GB"/>
        </w:rPr>
        <w:t xml:space="preserve">described below </w:t>
      </w:r>
      <w:r w:rsidR="00A1169E" w:rsidRPr="00585A9C">
        <w:rPr>
          <w:spacing w:val="-2"/>
          <w:sz w:val="21"/>
          <w:szCs w:val="21"/>
          <w:lang w:val="en-GB"/>
        </w:rPr>
        <w:t xml:space="preserve">– </w:t>
      </w:r>
      <w:r>
        <w:rPr>
          <w:spacing w:val="-2"/>
          <w:sz w:val="21"/>
          <w:szCs w:val="21"/>
          <w:lang w:val="en-GB"/>
        </w:rPr>
        <w:t xml:space="preserve">that measure the presence, in each Italian region, of </w:t>
      </w:r>
      <w:r w:rsidR="00762376" w:rsidRPr="00585A9C">
        <w:rPr>
          <w:spacing w:val="-2"/>
          <w:sz w:val="21"/>
          <w:szCs w:val="21"/>
          <w:lang w:val="en-GB"/>
        </w:rPr>
        <w:t>infrastructures</w:t>
      </w:r>
      <w:r w:rsidR="00A1169E" w:rsidRPr="00585A9C">
        <w:rPr>
          <w:spacing w:val="-2"/>
          <w:sz w:val="21"/>
          <w:szCs w:val="21"/>
          <w:lang w:val="en-GB"/>
        </w:rPr>
        <w:t xml:space="preserve"> </w:t>
      </w:r>
      <w:r w:rsidR="006E34B4" w:rsidRPr="00585A9C">
        <w:rPr>
          <w:spacing w:val="-2"/>
          <w:sz w:val="21"/>
          <w:szCs w:val="21"/>
          <w:lang w:val="en-GB"/>
        </w:rPr>
        <w:t>and</w:t>
      </w:r>
      <w:r w:rsidR="00A1169E" w:rsidRPr="00585A9C">
        <w:rPr>
          <w:spacing w:val="-2"/>
          <w:sz w:val="21"/>
          <w:szCs w:val="21"/>
          <w:lang w:val="en-GB"/>
        </w:rPr>
        <w:t xml:space="preserve"> </w:t>
      </w:r>
      <w:r>
        <w:rPr>
          <w:spacing w:val="-2"/>
          <w:sz w:val="21"/>
          <w:szCs w:val="21"/>
          <w:lang w:val="en-GB"/>
        </w:rPr>
        <w:t xml:space="preserve">companies at the service of </w:t>
      </w:r>
      <w:r w:rsidR="002E5516" w:rsidRPr="00585A9C">
        <w:rPr>
          <w:spacing w:val="-2"/>
          <w:sz w:val="21"/>
          <w:szCs w:val="21"/>
          <w:lang w:val="en-GB"/>
        </w:rPr>
        <w:t>logistics</w:t>
      </w:r>
      <w:r w:rsidR="00A1169E" w:rsidRPr="00585A9C">
        <w:rPr>
          <w:spacing w:val="-2"/>
          <w:sz w:val="21"/>
          <w:szCs w:val="21"/>
          <w:lang w:val="en-GB"/>
        </w:rPr>
        <w:t xml:space="preserve">, </w:t>
      </w:r>
      <w:r>
        <w:rPr>
          <w:spacing w:val="-2"/>
          <w:sz w:val="21"/>
          <w:szCs w:val="21"/>
          <w:lang w:val="en-GB"/>
        </w:rPr>
        <w:t xml:space="preserve">as well as projects under way on the front of </w:t>
      </w:r>
      <w:r w:rsidR="00A1169E" w:rsidRPr="00585A9C">
        <w:rPr>
          <w:spacing w:val="-2"/>
          <w:sz w:val="21"/>
          <w:szCs w:val="21"/>
          <w:lang w:val="en-GB"/>
        </w:rPr>
        <w:t>interport</w:t>
      </w:r>
      <w:r>
        <w:rPr>
          <w:spacing w:val="-2"/>
          <w:sz w:val="21"/>
          <w:szCs w:val="21"/>
          <w:lang w:val="en-GB"/>
        </w:rPr>
        <w:t>s</w:t>
      </w:r>
      <w:r w:rsidR="00A1169E" w:rsidRPr="00585A9C">
        <w:rPr>
          <w:spacing w:val="-2"/>
          <w:sz w:val="21"/>
          <w:szCs w:val="21"/>
          <w:lang w:val="en-GB"/>
        </w:rPr>
        <w:t xml:space="preserve"> </w:t>
      </w:r>
      <w:r w:rsidR="006E34B4" w:rsidRPr="00585A9C">
        <w:rPr>
          <w:spacing w:val="-2"/>
          <w:sz w:val="21"/>
          <w:szCs w:val="21"/>
          <w:lang w:val="en-GB"/>
        </w:rPr>
        <w:t>and</w:t>
      </w:r>
      <w:r w:rsidR="00A1169E" w:rsidRPr="00585A9C">
        <w:rPr>
          <w:spacing w:val="-2"/>
          <w:sz w:val="21"/>
          <w:szCs w:val="21"/>
          <w:lang w:val="en-GB"/>
        </w:rPr>
        <w:t xml:space="preserve"> </w:t>
      </w:r>
      <w:r w:rsidR="006E34B4" w:rsidRPr="00585A9C">
        <w:rPr>
          <w:spacing w:val="-2"/>
          <w:sz w:val="21"/>
          <w:szCs w:val="21"/>
          <w:lang w:val="en-GB"/>
        </w:rPr>
        <w:t>ports</w:t>
      </w:r>
      <w:r w:rsidR="00A1169E" w:rsidRPr="00585A9C">
        <w:rPr>
          <w:spacing w:val="-2"/>
          <w:sz w:val="21"/>
          <w:szCs w:val="21"/>
          <w:lang w:val="en-GB"/>
        </w:rPr>
        <w:t>.</w:t>
      </w:r>
    </w:p>
    <w:p w:rsidR="00A1169E" w:rsidRPr="00585A9C" w:rsidRDefault="00585A9C" w:rsidP="00A1169E">
      <w:pPr>
        <w:ind w:firstLine="284"/>
        <w:jc w:val="both"/>
        <w:rPr>
          <w:spacing w:val="-2"/>
          <w:sz w:val="21"/>
          <w:szCs w:val="21"/>
          <w:lang w:val="en-GB"/>
        </w:rPr>
      </w:pPr>
      <w:r>
        <w:rPr>
          <w:spacing w:val="-2"/>
          <w:sz w:val="21"/>
          <w:szCs w:val="21"/>
          <w:lang w:val="en-GB"/>
        </w:rPr>
        <w:t xml:space="preserve">Taken together, these </w:t>
      </w:r>
      <w:r w:rsidR="00BB6D4C" w:rsidRPr="00585A9C">
        <w:rPr>
          <w:spacing w:val="-2"/>
          <w:sz w:val="21"/>
          <w:szCs w:val="21"/>
          <w:lang w:val="en-GB"/>
        </w:rPr>
        <w:t>parameters</w:t>
      </w:r>
      <w:r w:rsidR="00A1169E" w:rsidRPr="00585A9C">
        <w:rPr>
          <w:spacing w:val="-2"/>
          <w:sz w:val="21"/>
          <w:szCs w:val="21"/>
          <w:lang w:val="en-GB"/>
        </w:rPr>
        <w:t xml:space="preserve"> </w:t>
      </w:r>
      <w:r>
        <w:rPr>
          <w:spacing w:val="-2"/>
          <w:sz w:val="21"/>
          <w:szCs w:val="21"/>
          <w:lang w:val="en-GB"/>
        </w:rPr>
        <w:t xml:space="preserve">may represent a valid </w:t>
      </w:r>
      <w:r w:rsidR="00D12181">
        <w:rPr>
          <w:spacing w:val="-2"/>
          <w:sz w:val="21"/>
          <w:szCs w:val="21"/>
          <w:lang w:val="en-GB"/>
        </w:rPr>
        <w:t xml:space="preserve">aid in mapping the </w:t>
      </w:r>
      <w:r w:rsidR="002E5516" w:rsidRPr="00585A9C">
        <w:rPr>
          <w:spacing w:val="-2"/>
          <w:sz w:val="21"/>
          <w:szCs w:val="21"/>
          <w:lang w:val="en-GB"/>
        </w:rPr>
        <w:t>logistics</w:t>
      </w:r>
      <w:r w:rsidR="00A1169E" w:rsidRPr="00585A9C">
        <w:rPr>
          <w:spacing w:val="-2"/>
          <w:sz w:val="21"/>
          <w:szCs w:val="21"/>
          <w:lang w:val="en-GB"/>
        </w:rPr>
        <w:t xml:space="preserve"> </w:t>
      </w:r>
      <w:r>
        <w:rPr>
          <w:spacing w:val="-2"/>
          <w:sz w:val="21"/>
          <w:szCs w:val="21"/>
          <w:lang w:val="en-GB"/>
        </w:rPr>
        <w:t xml:space="preserve">endowment of the </w:t>
      </w:r>
      <w:r w:rsidR="00A1169E" w:rsidRPr="00585A9C">
        <w:rPr>
          <w:spacing w:val="-2"/>
          <w:sz w:val="21"/>
          <w:szCs w:val="21"/>
          <w:lang w:val="en-GB"/>
        </w:rPr>
        <w:t>territor</w:t>
      </w:r>
      <w:r>
        <w:rPr>
          <w:spacing w:val="-2"/>
          <w:sz w:val="21"/>
          <w:szCs w:val="21"/>
          <w:lang w:val="en-GB"/>
        </w:rPr>
        <w:t>y, and its trends</w:t>
      </w:r>
      <w:r w:rsidR="00A1169E" w:rsidRPr="00585A9C">
        <w:rPr>
          <w:spacing w:val="-2"/>
          <w:sz w:val="21"/>
          <w:szCs w:val="21"/>
          <w:lang w:val="en-GB"/>
        </w:rPr>
        <w:t xml:space="preserve">, </w:t>
      </w:r>
      <w:r>
        <w:rPr>
          <w:spacing w:val="-2"/>
          <w:sz w:val="21"/>
          <w:szCs w:val="21"/>
          <w:lang w:val="en-GB"/>
        </w:rPr>
        <w:t xml:space="preserve">as well as contributing to </w:t>
      </w:r>
      <w:r w:rsidR="00D12181">
        <w:rPr>
          <w:spacing w:val="-2"/>
          <w:sz w:val="21"/>
          <w:szCs w:val="21"/>
          <w:lang w:val="en-GB"/>
        </w:rPr>
        <w:t xml:space="preserve">drawing up policies aimed at supporting the development of the </w:t>
      </w:r>
      <w:r w:rsidR="001231AD" w:rsidRPr="00585A9C">
        <w:rPr>
          <w:spacing w:val="-2"/>
          <w:sz w:val="21"/>
          <w:szCs w:val="21"/>
          <w:lang w:val="en-GB"/>
        </w:rPr>
        <w:t>sector</w:t>
      </w:r>
      <w:r w:rsidR="00D12181">
        <w:rPr>
          <w:spacing w:val="-2"/>
          <w:sz w:val="21"/>
          <w:szCs w:val="21"/>
          <w:lang w:val="en-GB"/>
        </w:rPr>
        <w:t xml:space="preserve">, and which may even involve the establishment of full-fledged </w:t>
      </w:r>
      <w:r w:rsidR="00A1169E" w:rsidRPr="00585A9C">
        <w:rPr>
          <w:spacing w:val="-2"/>
          <w:sz w:val="21"/>
          <w:szCs w:val="21"/>
          <w:lang w:val="en-GB"/>
        </w:rPr>
        <w:t>“</w:t>
      </w:r>
      <w:r w:rsidR="001231AD" w:rsidRPr="00585A9C">
        <w:rPr>
          <w:spacing w:val="-2"/>
          <w:sz w:val="21"/>
          <w:szCs w:val="21"/>
          <w:lang w:val="en-GB"/>
        </w:rPr>
        <w:t>logistics</w:t>
      </w:r>
      <w:r w:rsidR="00D12181">
        <w:rPr>
          <w:spacing w:val="-2"/>
          <w:sz w:val="21"/>
          <w:szCs w:val="21"/>
          <w:lang w:val="en-GB"/>
        </w:rPr>
        <w:t xml:space="preserve"> districts</w:t>
      </w:r>
      <w:r w:rsidR="00A1169E" w:rsidRPr="00585A9C">
        <w:rPr>
          <w:spacing w:val="-2"/>
          <w:sz w:val="21"/>
          <w:szCs w:val="21"/>
          <w:lang w:val="en-GB"/>
        </w:rPr>
        <w:t>”.</w:t>
      </w:r>
    </w:p>
    <w:p w:rsidR="00A1169E" w:rsidRPr="00585A9C" w:rsidRDefault="00D12181" w:rsidP="00A1169E">
      <w:pPr>
        <w:ind w:firstLine="284"/>
        <w:jc w:val="both"/>
        <w:rPr>
          <w:spacing w:val="-2"/>
          <w:sz w:val="21"/>
          <w:szCs w:val="21"/>
          <w:lang w:val="en-GB"/>
        </w:rPr>
      </w:pPr>
      <w:r>
        <w:rPr>
          <w:spacing w:val="-2"/>
          <w:sz w:val="21"/>
          <w:szCs w:val="21"/>
          <w:lang w:val="en-GB"/>
        </w:rPr>
        <w:t xml:space="preserve">Seven </w:t>
      </w:r>
      <w:r w:rsidR="00585A9C">
        <w:rPr>
          <w:spacing w:val="-2"/>
          <w:sz w:val="21"/>
          <w:szCs w:val="21"/>
          <w:lang w:val="en-GB"/>
        </w:rPr>
        <w:t>indicators</w:t>
      </w:r>
      <w:r w:rsidR="00A1169E" w:rsidRPr="00585A9C">
        <w:rPr>
          <w:spacing w:val="-2"/>
          <w:sz w:val="21"/>
          <w:szCs w:val="21"/>
          <w:lang w:val="en-GB"/>
        </w:rPr>
        <w:t xml:space="preserve"> </w:t>
      </w:r>
      <w:r>
        <w:rPr>
          <w:spacing w:val="-2"/>
          <w:sz w:val="21"/>
          <w:szCs w:val="21"/>
          <w:lang w:val="en-GB"/>
        </w:rPr>
        <w:t xml:space="preserve">are </w:t>
      </w:r>
      <w:r w:rsidR="00A1169E" w:rsidRPr="00585A9C">
        <w:rPr>
          <w:spacing w:val="-2"/>
          <w:sz w:val="21"/>
          <w:szCs w:val="21"/>
          <w:lang w:val="en-GB"/>
        </w:rPr>
        <w:t>consider</w:t>
      </w:r>
      <w:r>
        <w:rPr>
          <w:spacing w:val="-2"/>
          <w:sz w:val="21"/>
          <w:szCs w:val="21"/>
          <w:lang w:val="en-GB"/>
        </w:rPr>
        <w:t>ed and listed in Table</w:t>
      </w:r>
      <w:r w:rsidR="00A1169E" w:rsidRPr="00585A9C">
        <w:rPr>
          <w:spacing w:val="-2"/>
          <w:sz w:val="21"/>
          <w:szCs w:val="21"/>
          <w:lang w:val="en-GB"/>
        </w:rPr>
        <w:t xml:space="preserve"> 1:</w:t>
      </w:r>
    </w:p>
    <w:p w:rsidR="00A1169E" w:rsidRPr="00585A9C" w:rsidRDefault="00A1169E" w:rsidP="00A1169E">
      <w:pPr>
        <w:ind w:firstLine="284"/>
        <w:jc w:val="both"/>
        <w:rPr>
          <w:spacing w:val="-2"/>
          <w:sz w:val="8"/>
          <w:szCs w:val="8"/>
          <w:lang w:val="en-GB"/>
        </w:rPr>
      </w:pPr>
    </w:p>
    <w:p w:rsidR="00A1169E" w:rsidRPr="00585A9C" w:rsidRDefault="00BB6D4C" w:rsidP="00A1169E">
      <w:pPr>
        <w:numPr>
          <w:ilvl w:val="0"/>
          <w:numId w:val="29"/>
        </w:numPr>
        <w:ind w:left="284" w:hanging="284"/>
        <w:jc w:val="both"/>
        <w:rPr>
          <w:spacing w:val="-2"/>
          <w:sz w:val="21"/>
          <w:szCs w:val="21"/>
          <w:lang w:val="en-GB"/>
        </w:rPr>
      </w:pPr>
      <w:r w:rsidRPr="00585A9C">
        <w:rPr>
          <w:spacing w:val="-2"/>
          <w:sz w:val="21"/>
          <w:szCs w:val="21"/>
          <w:lang w:val="en-GB"/>
        </w:rPr>
        <w:t>Presence of</w:t>
      </w:r>
      <w:r w:rsidR="00A1169E" w:rsidRPr="00585A9C">
        <w:rPr>
          <w:spacing w:val="-2"/>
          <w:sz w:val="21"/>
          <w:szCs w:val="21"/>
          <w:lang w:val="en-GB"/>
        </w:rPr>
        <w:t xml:space="preserve"> </w:t>
      </w:r>
      <w:r w:rsidR="00D12181" w:rsidRPr="00D12181">
        <w:rPr>
          <w:spacing w:val="-2"/>
          <w:sz w:val="21"/>
          <w:szCs w:val="21"/>
          <w:lang w:val="en-GB"/>
        </w:rPr>
        <w:t>interports</w:t>
      </w:r>
      <w:r w:rsidR="00A1169E" w:rsidRPr="00585A9C">
        <w:rPr>
          <w:spacing w:val="-2"/>
          <w:sz w:val="21"/>
          <w:szCs w:val="21"/>
          <w:lang w:val="en-GB"/>
        </w:rPr>
        <w:t xml:space="preserve"> </w:t>
      </w:r>
      <w:r w:rsidR="00D12181">
        <w:rPr>
          <w:spacing w:val="-2"/>
          <w:sz w:val="21"/>
          <w:szCs w:val="21"/>
          <w:lang w:val="en-GB"/>
        </w:rPr>
        <w:t xml:space="preserve">that handle more than </w:t>
      </w:r>
      <w:r w:rsidR="00A1169E" w:rsidRPr="00585A9C">
        <w:rPr>
          <w:spacing w:val="-2"/>
          <w:sz w:val="21"/>
          <w:szCs w:val="21"/>
          <w:lang w:val="en-GB"/>
        </w:rPr>
        <w:t xml:space="preserve">30 </w:t>
      </w:r>
      <w:r w:rsidR="00D12181">
        <w:rPr>
          <w:spacing w:val="-2"/>
          <w:sz w:val="21"/>
          <w:szCs w:val="21"/>
          <w:lang w:val="en-GB"/>
        </w:rPr>
        <w:t xml:space="preserve">thousand intermodal freight containers </w:t>
      </w:r>
      <w:r w:rsidR="00A1169E" w:rsidRPr="00585A9C">
        <w:rPr>
          <w:spacing w:val="-2"/>
          <w:sz w:val="21"/>
          <w:szCs w:val="21"/>
          <w:lang w:val="en-GB"/>
        </w:rPr>
        <w:t>(</w:t>
      </w:r>
      <w:r w:rsidR="00D12181">
        <w:rPr>
          <w:spacing w:val="-2"/>
          <w:sz w:val="21"/>
          <w:szCs w:val="21"/>
          <w:lang w:val="en-GB"/>
        </w:rPr>
        <w:t xml:space="preserve">i.e. </w:t>
      </w:r>
      <w:r w:rsidR="00A1169E" w:rsidRPr="00585A9C">
        <w:rPr>
          <w:spacing w:val="-2"/>
          <w:sz w:val="21"/>
          <w:szCs w:val="21"/>
          <w:lang w:val="en-GB"/>
        </w:rPr>
        <w:t>container</w:t>
      </w:r>
      <w:r w:rsidR="00D12181">
        <w:rPr>
          <w:spacing w:val="-2"/>
          <w:sz w:val="21"/>
          <w:szCs w:val="21"/>
          <w:lang w:val="en-GB"/>
        </w:rPr>
        <w:t>s</w:t>
      </w:r>
      <w:r w:rsidR="00A1169E" w:rsidRPr="00585A9C">
        <w:rPr>
          <w:spacing w:val="-2"/>
          <w:sz w:val="21"/>
          <w:szCs w:val="21"/>
          <w:lang w:val="en-GB"/>
        </w:rPr>
        <w:t xml:space="preserve">, </w:t>
      </w:r>
      <w:r w:rsidR="00D12181">
        <w:rPr>
          <w:spacing w:val="-2"/>
          <w:sz w:val="21"/>
          <w:szCs w:val="21"/>
          <w:lang w:val="en-GB"/>
        </w:rPr>
        <w:t>swap bodies,</w:t>
      </w:r>
      <w:r w:rsidR="00A1169E" w:rsidRPr="00585A9C">
        <w:rPr>
          <w:spacing w:val="-2"/>
          <w:sz w:val="21"/>
          <w:szCs w:val="21"/>
          <w:lang w:val="en-GB"/>
        </w:rPr>
        <w:t xml:space="preserve"> </w:t>
      </w:r>
      <w:r w:rsidR="006E34B4" w:rsidRPr="00585A9C">
        <w:rPr>
          <w:spacing w:val="-2"/>
          <w:sz w:val="21"/>
          <w:szCs w:val="21"/>
          <w:lang w:val="en-GB"/>
        </w:rPr>
        <w:t>and</w:t>
      </w:r>
      <w:r w:rsidR="00A1169E" w:rsidRPr="00585A9C">
        <w:rPr>
          <w:spacing w:val="-2"/>
          <w:sz w:val="21"/>
          <w:szCs w:val="21"/>
          <w:lang w:val="en-GB"/>
        </w:rPr>
        <w:t xml:space="preserve"> </w:t>
      </w:r>
      <w:r w:rsidR="00D12181">
        <w:rPr>
          <w:spacing w:val="-2"/>
          <w:sz w:val="21"/>
          <w:szCs w:val="21"/>
          <w:lang w:val="en-GB"/>
        </w:rPr>
        <w:t>semi-trailers</w:t>
      </w:r>
      <w:r w:rsidR="00A1169E" w:rsidRPr="00585A9C">
        <w:rPr>
          <w:spacing w:val="-2"/>
          <w:sz w:val="21"/>
          <w:szCs w:val="21"/>
          <w:lang w:val="en-GB"/>
        </w:rPr>
        <w:t>);</w:t>
      </w:r>
    </w:p>
    <w:p w:rsidR="00A1169E" w:rsidRPr="00D12181" w:rsidRDefault="00BB6D4C" w:rsidP="00A1169E">
      <w:pPr>
        <w:numPr>
          <w:ilvl w:val="0"/>
          <w:numId w:val="29"/>
        </w:numPr>
        <w:ind w:left="284" w:hanging="284"/>
        <w:jc w:val="both"/>
        <w:rPr>
          <w:spacing w:val="-2"/>
          <w:sz w:val="21"/>
          <w:szCs w:val="21"/>
          <w:lang w:val="en-GB"/>
        </w:rPr>
      </w:pPr>
      <w:r w:rsidRPr="00D12181">
        <w:rPr>
          <w:spacing w:val="-2"/>
          <w:sz w:val="21"/>
          <w:szCs w:val="21"/>
          <w:lang w:val="en-GB"/>
        </w:rPr>
        <w:t>Presence of</w:t>
      </w:r>
      <w:r w:rsidR="00A1169E" w:rsidRPr="00D12181">
        <w:rPr>
          <w:spacing w:val="-2"/>
          <w:sz w:val="21"/>
          <w:szCs w:val="21"/>
          <w:lang w:val="en-GB"/>
        </w:rPr>
        <w:t xml:space="preserve"> a</w:t>
      </w:r>
      <w:r w:rsidR="001231AD" w:rsidRPr="00D12181">
        <w:rPr>
          <w:spacing w:val="-2"/>
          <w:sz w:val="21"/>
          <w:szCs w:val="21"/>
          <w:lang w:val="en-GB"/>
        </w:rPr>
        <w:t xml:space="preserve">t least </w:t>
      </w:r>
      <w:r w:rsidR="00D12181">
        <w:rPr>
          <w:spacing w:val="-2"/>
          <w:sz w:val="21"/>
          <w:szCs w:val="21"/>
          <w:lang w:val="en-GB"/>
        </w:rPr>
        <w:t xml:space="preserve">three </w:t>
      </w:r>
      <w:r w:rsidR="00A1169E" w:rsidRPr="00D12181">
        <w:rPr>
          <w:spacing w:val="-2"/>
          <w:sz w:val="21"/>
          <w:szCs w:val="21"/>
          <w:lang w:val="en-GB"/>
        </w:rPr>
        <w:t>intermodal</w:t>
      </w:r>
      <w:r w:rsidR="00D12181">
        <w:rPr>
          <w:spacing w:val="-2"/>
          <w:sz w:val="21"/>
          <w:szCs w:val="21"/>
          <w:lang w:val="en-GB"/>
        </w:rPr>
        <w:t xml:space="preserve"> centres</w:t>
      </w:r>
      <w:r w:rsidR="00A1169E" w:rsidRPr="00D12181">
        <w:rPr>
          <w:spacing w:val="-2"/>
          <w:sz w:val="21"/>
          <w:szCs w:val="21"/>
          <w:lang w:val="en-GB"/>
        </w:rPr>
        <w:t>;</w:t>
      </w:r>
    </w:p>
    <w:p w:rsidR="00A1169E" w:rsidRPr="00D12181" w:rsidRDefault="00BB6D4C" w:rsidP="00A1169E">
      <w:pPr>
        <w:numPr>
          <w:ilvl w:val="0"/>
          <w:numId w:val="29"/>
        </w:numPr>
        <w:ind w:left="284" w:hanging="284"/>
        <w:jc w:val="both"/>
        <w:rPr>
          <w:spacing w:val="-2"/>
          <w:sz w:val="21"/>
          <w:szCs w:val="21"/>
          <w:lang w:val="en-GB"/>
        </w:rPr>
      </w:pPr>
      <w:r w:rsidRPr="00D12181">
        <w:rPr>
          <w:spacing w:val="-2"/>
          <w:sz w:val="21"/>
          <w:szCs w:val="21"/>
          <w:lang w:val="en-GB"/>
        </w:rPr>
        <w:t>Presence of</w:t>
      </w:r>
      <w:r w:rsidR="00A1169E" w:rsidRPr="00D12181">
        <w:rPr>
          <w:spacing w:val="-2"/>
          <w:sz w:val="21"/>
          <w:szCs w:val="21"/>
          <w:lang w:val="en-GB"/>
        </w:rPr>
        <w:t xml:space="preserve"> </w:t>
      </w:r>
      <w:r w:rsidR="006E34B4" w:rsidRPr="00D12181">
        <w:rPr>
          <w:spacing w:val="-2"/>
          <w:sz w:val="21"/>
          <w:szCs w:val="21"/>
          <w:lang w:val="en-GB"/>
        </w:rPr>
        <w:t>ports</w:t>
      </w:r>
      <w:r w:rsidR="00A1169E" w:rsidRPr="00D12181">
        <w:rPr>
          <w:spacing w:val="-2"/>
          <w:sz w:val="21"/>
          <w:szCs w:val="21"/>
          <w:lang w:val="en-GB"/>
        </w:rPr>
        <w:t xml:space="preserve"> </w:t>
      </w:r>
      <w:r w:rsidR="00D12181">
        <w:rPr>
          <w:spacing w:val="-2"/>
          <w:sz w:val="21"/>
          <w:szCs w:val="21"/>
          <w:lang w:val="en-GB"/>
        </w:rPr>
        <w:t xml:space="preserve">which handle more than </w:t>
      </w:r>
      <w:r w:rsidR="00A1169E" w:rsidRPr="00D12181">
        <w:rPr>
          <w:spacing w:val="-2"/>
          <w:sz w:val="21"/>
          <w:szCs w:val="21"/>
          <w:lang w:val="en-GB"/>
        </w:rPr>
        <w:t xml:space="preserve">200 </w:t>
      </w:r>
      <w:r w:rsidR="00D12181" w:rsidRPr="00D12181">
        <w:rPr>
          <w:spacing w:val="-2"/>
          <w:sz w:val="21"/>
          <w:szCs w:val="21"/>
          <w:lang w:val="en-GB"/>
        </w:rPr>
        <w:t>thousand</w:t>
      </w:r>
      <w:r w:rsidR="00A1169E" w:rsidRPr="00D12181">
        <w:rPr>
          <w:spacing w:val="-2"/>
          <w:sz w:val="21"/>
          <w:szCs w:val="21"/>
          <w:lang w:val="en-GB"/>
        </w:rPr>
        <w:t xml:space="preserve"> </w:t>
      </w:r>
      <w:r w:rsidR="00D12181">
        <w:rPr>
          <w:spacing w:val="-2"/>
          <w:sz w:val="21"/>
          <w:szCs w:val="21"/>
          <w:lang w:val="en-GB"/>
        </w:rPr>
        <w:t>TEUs</w:t>
      </w:r>
      <w:r w:rsidR="00A1169E" w:rsidRPr="00D12181">
        <w:rPr>
          <w:spacing w:val="-2"/>
          <w:sz w:val="21"/>
          <w:szCs w:val="21"/>
          <w:lang w:val="en-GB"/>
        </w:rPr>
        <w:t>;</w:t>
      </w:r>
    </w:p>
    <w:p w:rsidR="00A1169E" w:rsidRPr="00D12181" w:rsidRDefault="00BB6D4C" w:rsidP="00A1169E">
      <w:pPr>
        <w:numPr>
          <w:ilvl w:val="0"/>
          <w:numId w:val="29"/>
        </w:numPr>
        <w:ind w:left="284" w:hanging="284"/>
        <w:jc w:val="both"/>
        <w:rPr>
          <w:spacing w:val="-2"/>
          <w:sz w:val="21"/>
          <w:szCs w:val="21"/>
          <w:lang w:val="en-GB"/>
        </w:rPr>
      </w:pPr>
      <w:r w:rsidRPr="00D12181">
        <w:rPr>
          <w:spacing w:val="-2"/>
          <w:sz w:val="21"/>
          <w:szCs w:val="21"/>
          <w:lang w:val="en-GB"/>
        </w:rPr>
        <w:lastRenderedPageBreak/>
        <w:t>Presence of</w:t>
      </w:r>
      <w:r w:rsidR="00A1169E" w:rsidRPr="00D12181">
        <w:rPr>
          <w:spacing w:val="-2"/>
          <w:sz w:val="21"/>
          <w:szCs w:val="21"/>
          <w:lang w:val="en-GB"/>
        </w:rPr>
        <w:t xml:space="preserve"> </w:t>
      </w:r>
      <w:r w:rsidR="00D12181">
        <w:rPr>
          <w:spacing w:val="-2"/>
          <w:sz w:val="21"/>
          <w:szCs w:val="21"/>
          <w:lang w:val="en-GB"/>
        </w:rPr>
        <w:t>airports</w:t>
      </w:r>
      <w:r w:rsidR="00A1169E" w:rsidRPr="00D12181">
        <w:rPr>
          <w:spacing w:val="-2"/>
          <w:sz w:val="21"/>
          <w:szCs w:val="21"/>
          <w:lang w:val="en-GB"/>
        </w:rPr>
        <w:t xml:space="preserve"> dedi</w:t>
      </w:r>
      <w:r w:rsidR="00D12181">
        <w:rPr>
          <w:spacing w:val="-2"/>
          <w:sz w:val="21"/>
          <w:szCs w:val="21"/>
          <w:lang w:val="en-GB"/>
        </w:rPr>
        <w:t xml:space="preserve">cated to </w:t>
      </w:r>
      <w:r w:rsidR="00A1169E" w:rsidRPr="00D12181">
        <w:rPr>
          <w:spacing w:val="-2"/>
          <w:sz w:val="21"/>
          <w:szCs w:val="21"/>
          <w:lang w:val="en-GB"/>
        </w:rPr>
        <w:t>cargo</w:t>
      </w:r>
      <w:r w:rsidR="00D12181">
        <w:rPr>
          <w:spacing w:val="-2"/>
          <w:sz w:val="21"/>
          <w:szCs w:val="21"/>
          <w:lang w:val="en-GB"/>
        </w:rPr>
        <w:t xml:space="preserve"> flights</w:t>
      </w:r>
      <w:r w:rsidR="00A1169E" w:rsidRPr="00D12181">
        <w:rPr>
          <w:spacing w:val="-2"/>
          <w:sz w:val="21"/>
          <w:szCs w:val="21"/>
          <w:lang w:val="en-GB"/>
        </w:rPr>
        <w:t>;</w:t>
      </w:r>
    </w:p>
    <w:p w:rsidR="00A1169E" w:rsidRPr="00D12181" w:rsidRDefault="00BB6D4C" w:rsidP="00A1169E">
      <w:pPr>
        <w:numPr>
          <w:ilvl w:val="0"/>
          <w:numId w:val="29"/>
        </w:numPr>
        <w:ind w:left="284" w:hanging="284"/>
        <w:jc w:val="both"/>
        <w:rPr>
          <w:spacing w:val="-2"/>
          <w:sz w:val="21"/>
          <w:szCs w:val="21"/>
          <w:lang w:val="en-GB"/>
        </w:rPr>
      </w:pPr>
      <w:r w:rsidRPr="00D12181">
        <w:rPr>
          <w:spacing w:val="-2"/>
          <w:sz w:val="21"/>
          <w:szCs w:val="21"/>
          <w:lang w:val="en-GB"/>
        </w:rPr>
        <w:t>Presence of</w:t>
      </w:r>
      <w:r w:rsidR="00A1169E" w:rsidRPr="00D12181">
        <w:rPr>
          <w:spacing w:val="-2"/>
          <w:sz w:val="21"/>
          <w:szCs w:val="21"/>
          <w:lang w:val="en-GB"/>
        </w:rPr>
        <w:t xml:space="preserve"> </w:t>
      </w:r>
      <w:r w:rsidR="00D12181">
        <w:rPr>
          <w:spacing w:val="-2"/>
          <w:sz w:val="21"/>
          <w:szCs w:val="21"/>
          <w:lang w:val="en-GB"/>
        </w:rPr>
        <w:t xml:space="preserve">more than </w:t>
      </w:r>
      <w:r w:rsidR="00A1169E" w:rsidRPr="00D12181">
        <w:rPr>
          <w:spacing w:val="-2"/>
          <w:sz w:val="21"/>
          <w:szCs w:val="21"/>
          <w:lang w:val="en-GB"/>
        </w:rPr>
        <w:t xml:space="preserve">10 </w:t>
      </w:r>
      <w:r w:rsidR="00D12181" w:rsidRPr="00D12181">
        <w:rPr>
          <w:spacing w:val="-2"/>
          <w:sz w:val="21"/>
          <w:szCs w:val="21"/>
          <w:lang w:val="en-GB"/>
        </w:rPr>
        <w:t>thousand</w:t>
      </w:r>
      <w:r w:rsidR="00A1169E" w:rsidRPr="00D12181">
        <w:rPr>
          <w:spacing w:val="-2"/>
          <w:sz w:val="21"/>
          <w:szCs w:val="21"/>
          <w:vertAlign w:val="superscript"/>
          <w:lang w:val="en-GB"/>
        </w:rPr>
        <w:footnoteReference w:id="1"/>
      </w:r>
      <w:r w:rsidR="00D12181">
        <w:rPr>
          <w:spacing w:val="-2"/>
          <w:sz w:val="21"/>
          <w:szCs w:val="21"/>
          <w:lang w:val="en-GB"/>
        </w:rPr>
        <w:t xml:space="preserve"> logistics companies</w:t>
      </w:r>
      <w:r w:rsidR="00A1169E" w:rsidRPr="00D12181">
        <w:rPr>
          <w:spacing w:val="-2"/>
          <w:sz w:val="21"/>
          <w:szCs w:val="21"/>
          <w:lang w:val="en-GB"/>
        </w:rPr>
        <w:t>;</w:t>
      </w:r>
    </w:p>
    <w:p w:rsidR="00A1169E" w:rsidRPr="00D12181" w:rsidRDefault="00BB6D4C" w:rsidP="00A1169E">
      <w:pPr>
        <w:numPr>
          <w:ilvl w:val="0"/>
          <w:numId w:val="29"/>
        </w:numPr>
        <w:ind w:left="284" w:hanging="284"/>
        <w:jc w:val="both"/>
        <w:rPr>
          <w:spacing w:val="-2"/>
          <w:sz w:val="21"/>
          <w:szCs w:val="21"/>
          <w:lang w:val="en-GB"/>
        </w:rPr>
      </w:pPr>
      <w:r w:rsidRPr="00D12181">
        <w:rPr>
          <w:spacing w:val="-2"/>
          <w:sz w:val="21"/>
          <w:szCs w:val="21"/>
          <w:lang w:val="en-GB"/>
        </w:rPr>
        <w:t>Presence of</w:t>
      </w:r>
      <w:r w:rsidR="00A1169E" w:rsidRPr="00D12181">
        <w:rPr>
          <w:spacing w:val="-2"/>
          <w:sz w:val="21"/>
          <w:szCs w:val="21"/>
          <w:lang w:val="en-GB"/>
        </w:rPr>
        <w:t xml:space="preserve"> </w:t>
      </w:r>
      <w:r w:rsidR="00D12181">
        <w:rPr>
          <w:spacing w:val="-2"/>
          <w:sz w:val="21"/>
          <w:szCs w:val="21"/>
          <w:lang w:val="en-GB"/>
        </w:rPr>
        <w:t>works included in the “</w:t>
      </w:r>
      <w:proofErr w:type="spellStart"/>
      <w:r w:rsidR="00A1169E" w:rsidRPr="00D12181">
        <w:rPr>
          <w:i/>
          <w:spacing w:val="-2"/>
          <w:sz w:val="21"/>
          <w:szCs w:val="21"/>
          <w:lang w:val="en-GB"/>
        </w:rPr>
        <w:t>Legge</w:t>
      </w:r>
      <w:proofErr w:type="spellEnd"/>
      <w:r w:rsidR="00A1169E" w:rsidRPr="00D12181">
        <w:rPr>
          <w:i/>
          <w:spacing w:val="-2"/>
          <w:sz w:val="21"/>
          <w:szCs w:val="21"/>
          <w:lang w:val="en-GB"/>
        </w:rPr>
        <w:t xml:space="preserve"> </w:t>
      </w:r>
      <w:proofErr w:type="spellStart"/>
      <w:r w:rsidR="00A1169E" w:rsidRPr="00D12181">
        <w:rPr>
          <w:i/>
          <w:spacing w:val="-2"/>
          <w:sz w:val="21"/>
          <w:szCs w:val="21"/>
          <w:lang w:val="en-GB"/>
        </w:rPr>
        <w:t>Obiettivo</w:t>
      </w:r>
      <w:proofErr w:type="spellEnd"/>
      <w:r w:rsidR="00D12181">
        <w:rPr>
          <w:spacing w:val="-2"/>
          <w:sz w:val="21"/>
          <w:szCs w:val="21"/>
          <w:lang w:val="en-GB"/>
        </w:rPr>
        <w:t xml:space="preserve">” strategic infrastructure law on </w:t>
      </w:r>
      <w:r w:rsidR="00D12181" w:rsidRPr="00D12181">
        <w:rPr>
          <w:spacing w:val="-2"/>
          <w:sz w:val="21"/>
          <w:szCs w:val="21"/>
          <w:lang w:val="en-GB"/>
        </w:rPr>
        <w:t>interports</w:t>
      </w:r>
      <w:r w:rsidR="00A1169E" w:rsidRPr="00D12181">
        <w:rPr>
          <w:spacing w:val="-2"/>
          <w:sz w:val="21"/>
          <w:szCs w:val="21"/>
          <w:vertAlign w:val="superscript"/>
          <w:lang w:val="en-GB"/>
        </w:rPr>
        <w:footnoteReference w:id="2"/>
      </w:r>
      <w:r w:rsidR="00A1169E" w:rsidRPr="00D12181">
        <w:rPr>
          <w:spacing w:val="-2"/>
          <w:sz w:val="21"/>
          <w:szCs w:val="21"/>
          <w:lang w:val="en-GB"/>
        </w:rPr>
        <w:t>;</w:t>
      </w:r>
    </w:p>
    <w:p w:rsidR="00A1169E" w:rsidRPr="00D12181" w:rsidRDefault="00D12181" w:rsidP="00A1169E">
      <w:pPr>
        <w:numPr>
          <w:ilvl w:val="0"/>
          <w:numId w:val="29"/>
        </w:numPr>
        <w:ind w:left="284" w:hanging="284"/>
        <w:jc w:val="both"/>
        <w:rPr>
          <w:spacing w:val="-2"/>
          <w:sz w:val="21"/>
          <w:szCs w:val="21"/>
          <w:lang w:val="en-GB"/>
        </w:rPr>
      </w:pPr>
      <w:r w:rsidRPr="00D12181">
        <w:rPr>
          <w:spacing w:val="-2"/>
          <w:sz w:val="21"/>
          <w:szCs w:val="21"/>
          <w:lang w:val="en-GB"/>
        </w:rPr>
        <w:t xml:space="preserve">Presence of </w:t>
      </w:r>
      <w:r>
        <w:rPr>
          <w:spacing w:val="-2"/>
          <w:sz w:val="21"/>
          <w:szCs w:val="21"/>
          <w:lang w:val="en-GB"/>
        </w:rPr>
        <w:t>works included in the “</w:t>
      </w:r>
      <w:proofErr w:type="spellStart"/>
      <w:r w:rsidRPr="00D12181">
        <w:rPr>
          <w:i/>
          <w:spacing w:val="-2"/>
          <w:sz w:val="21"/>
          <w:szCs w:val="21"/>
          <w:lang w:val="en-GB"/>
        </w:rPr>
        <w:t>Legge</w:t>
      </w:r>
      <w:proofErr w:type="spellEnd"/>
      <w:r w:rsidRPr="00D12181">
        <w:rPr>
          <w:i/>
          <w:spacing w:val="-2"/>
          <w:sz w:val="21"/>
          <w:szCs w:val="21"/>
          <w:lang w:val="en-GB"/>
        </w:rPr>
        <w:t xml:space="preserve"> </w:t>
      </w:r>
      <w:proofErr w:type="spellStart"/>
      <w:r w:rsidRPr="00D12181">
        <w:rPr>
          <w:i/>
          <w:spacing w:val="-2"/>
          <w:sz w:val="21"/>
          <w:szCs w:val="21"/>
          <w:lang w:val="en-GB"/>
        </w:rPr>
        <w:t>Obiettivo</w:t>
      </w:r>
      <w:proofErr w:type="spellEnd"/>
      <w:r>
        <w:rPr>
          <w:spacing w:val="-2"/>
          <w:sz w:val="21"/>
          <w:szCs w:val="21"/>
          <w:lang w:val="en-GB"/>
        </w:rPr>
        <w:t xml:space="preserve">” strategic infrastructure law on </w:t>
      </w:r>
      <w:r w:rsidR="006E34B4" w:rsidRPr="00D12181">
        <w:rPr>
          <w:spacing w:val="-2"/>
          <w:sz w:val="21"/>
          <w:szCs w:val="21"/>
          <w:lang w:val="en-GB"/>
        </w:rPr>
        <w:t>ports</w:t>
      </w:r>
      <w:r w:rsidR="00A1169E" w:rsidRPr="00D12181">
        <w:rPr>
          <w:spacing w:val="-2"/>
          <w:sz w:val="21"/>
          <w:szCs w:val="21"/>
          <w:lang w:val="en-GB"/>
        </w:rPr>
        <w:t>.</w:t>
      </w:r>
    </w:p>
    <w:p w:rsidR="00A1169E" w:rsidRPr="00585A9C" w:rsidRDefault="00A1169E" w:rsidP="00A1169E">
      <w:pPr>
        <w:jc w:val="both"/>
        <w:rPr>
          <w:spacing w:val="-2"/>
          <w:sz w:val="21"/>
          <w:szCs w:val="21"/>
          <w:lang w:val="en-GB"/>
        </w:rPr>
      </w:pPr>
    </w:p>
    <w:p w:rsidR="00A1169E" w:rsidRPr="00585A9C" w:rsidRDefault="00D12181" w:rsidP="00A1169E">
      <w:pPr>
        <w:jc w:val="center"/>
        <w:rPr>
          <w:i/>
          <w:spacing w:val="-2"/>
          <w:sz w:val="21"/>
          <w:szCs w:val="21"/>
          <w:lang w:val="en-GB"/>
        </w:rPr>
      </w:pPr>
      <w:r>
        <w:rPr>
          <w:i/>
          <w:spacing w:val="-2"/>
          <w:sz w:val="21"/>
          <w:szCs w:val="21"/>
          <w:lang w:val="en-GB"/>
        </w:rPr>
        <w:t xml:space="preserve">Territorial </w:t>
      </w:r>
      <w:r w:rsidR="002E5516" w:rsidRPr="00585A9C">
        <w:rPr>
          <w:i/>
          <w:spacing w:val="-2"/>
          <w:sz w:val="21"/>
          <w:szCs w:val="21"/>
          <w:lang w:val="en-GB"/>
        </w:rPr>
        <w:t>logistics</w:t>
      </w:r>
      <w:r w:rsidR="00A1169E" w:rsidRPr="00585A9C">
        <w:rPr>
          <w:i/>
          <w:spacing w:val="-2"/>
          <w:sz w:val="21"/>
          <w:szCs w:val="21"/>
          <w:lang w:val="en-GB"/>
        </w:rPr>
        <w:t xml:space="preserve"> </w:t>
      </w:r>
      <w:r>
        <w:rPr>
          <w:i/>
          <w:spacing w:val="-2"/>
          <w:sz w:val="21"/>
          <w:szCs w:val="21"/>
          <w:lang w:val="en-GB"/>
        </w:rPr>
        <w:t xml:space="preserve">endowment </w:t>
      </w:r>
    </w:p>
    <w:tbl>
      <w:tblPr>
        <w:tblW w:w="0" w:type="auto"/>
        <w:tblLayout w:type="fixed"/>
        <w:tblCellMar>
          <w:left w:w="70" w:type="dxa"/>
          <w:right w:w="70" w:type="dxa"/>
        </w:tblCellMar>
        <w:tblLook w:val="04A0" w:firstRow="1" w:lastRow="0" w:firstColumn="1" w:lastColumn="0" w:noHBand="0" w:noVBand="1"/>
      </w:tblPr>
      <w:tblGrid>
        <w:gridCol w:w="1191"/>
        <w:gridCol w:w="907"/>
        <w:gridCol w:w="1077"/>
        <w:gridCol w:w="794"/>
        <w:gridCol w:w="907"/>
        <w:gridCol w:w="907"/>
        <w:gridCol w:w="901"/>
        <w:gridCol w:w="827"/>
      </w:tblGrid>
      <w:tr w:rsidR="00A1169E" w:rsidRPr="002363AE">
        <w:trPr>
          <w:trHeight w:val="227"/>
        </w:trPr>
        <w:tc>
          <w:tcPr>
            <w:tcW w:w="1191" w:type="dxa"/>
            <w:tcBorders>
              <w:top w:val="single" w:sz="4" w:space="0" w:color="auto"/>
              <w:left w:val="nil"/>
              <w:bottom w:val="nil"/>
              <w:right w:val="nil"/>
            </w:tcBorders>
            <w:shd w:val="clear" w:color="000000" w:fill="FFFFFF"/>
            <w:noWrap/>
            <w:vAlign w:val="center"/>
          </w:tcPr>
          <w:p w:rsidR="00A1169E" w:rsidRPr="00585A9C" w:rsidRDefault="00D12181" w:rsidP="006E34B4">
            <w:pPr>
              <w:spacing w:before="40" w:after="40"/>
              <w:rPr>
                <w:b/>
                <w:bCs/>
                <w:spacing w:val="-2"/>
                <w:sz w:val="12"/>
                <w:szCs w:val="16"/>
                <w:lang w:val="en-GB"/>
              </w:rPr>
            </w:pPr>
            <w:r>
              <w:rPr>
                <w:b/>
                <w:bCs/>
                <w:spacing w:val="-2"/>
                <w:sz w:val="12"/>
                <w:szCs w:val="16"/>
                <w:lang w:val="en-GB"/>
              </w:rPr>
              <w:t>REGION</w:t>
            </w:r>
          </w:p>
        </w:tc>
        <w:tc>
          <w:tcPr>
            <w:tcW w:w="907" w:type="dxa"/>
            <w:tcBorders>
              <w:top w:val="single" w:sz="4" w:space="0" w:color="auto"/>
              <w:left w:val="nil"/>
              <w:bottom w:val="nil"/>
              <w:right w:val="nil"/>
            </w:tcBorders>
            <w:shd w:val="clear" w:color="000000" w:fill="FFFFFF"/>
            <w:vAlign w:val="center"/>
          </w:tcPr>
          <w:p w:rsidR="00A1169E" w:rsidRPr="00585A9C" w:rsidRDefault="00BB6D4C" w:rsidP="009C1B51">
            <w:pPr>
              <w:spacing w:before="40" w:after="40"/>
              <w:jc w:val="center"/>
              <w:rPr>
                <w:b/>
                <w:bCs/>
                <w:spacing w:val="-2"/>
                <w:sz w:val="12"/>
                <w:szCs w:val="16"/>
                <w:lang w:val="en-GB"/>
              </w:rPr>
            </w:pPr>
            <w:r w:rsidRPr="00585A9C">
              <w:rPr>
                <w:b/>
                <w:bCs/>
                <w:spacing w:val="-2"/>
                <w:sz w:val="12"/>
                <w:szCs w:val="16"/>
                <w:lang w:val="en-GB"/>
              </w:rPr>
              <w:t>Presence of</w:t>
            </w:r>
            <w:r w:rsidR="00A1169E" w:rsidRPr="00585A9C">
              <w:rPr>
                <w:b/>
                <w:bCs/>
                <w:spacing w:val="-2"/>
                <w:sz w:val="12"/>
                <w:szCs w:val="16"/>
                <w:lang w:val="en-GB"/>
              </w:rPr>
              <w:t xml:space="preserve"> </w:t>
            </w:r>
            <w:r w:rsidR="00D12181">
              <w:rPr>
                <w:b/>
                <w:bCs/>
                <w:spacing w:val="-2"/>
                <w:sz w:val="12"/>
                <w:szCs w:val="16"/>
                <w:lang w:val="en-GB"/>
              </w:rPr>
              <w:t>INTERPORTS</w:t>
            </w:r>
            <w:r w:rsidR="00A1169E" w:rsidRPr="00585A9C">
              <w:rPr>
                <w:b/>
                <w:bCs/>
                <w:spacing w:val="-2"/>
                <w:sz w:val="12"/>
                <w:szCs w:val="16"/>
                <w:lang w:val="en-GB"/>
              </w:rPr>
              <w:t xml:space="preserve"> </w:t>
            </w:r>
            <w:r w:rsidR="00D12181">
              <w:rPr>
                <w:b/>
                <w:bCs/>
                <w:spacing w:val="-2"/>
                <w:sz w:val="12"/>
                <w:szCs w:val="16"/>
                <w:lang w:val="en-GB"/>
              </w:rPr>
              <w:t>handling more than 3k intermodal freight containers</w:t>
            </w:r>
          </w:p>
        </w:tc>
        <w:tc>
          <w:tcPr>
            <w:tcW w:w="1077" w:type="dxa"/>
            <w:tcBorders>
              <w:top w:val="single" w:sz="4" w:space="0" w:color="auto"/>
              <w:left w:val="nil"/>
              <w:bottom w:val="nil"/>
              <w:right w:val="nil"/>
            </w:tcBorders>
            <w:shd w:val="clear" w:color="000000" w:fill="FFFFFF"/>
            <w:vAlign w:val="center"/>
          </w:tcPr>
          <w:p w:rsidR="00A1169E" w:rsidRPr="00585A9C" w:rsidRDefault="00BB6D4C" w:rsidP="009C1B51">
            <w:pPr>
              <w:spacing w:before="40" w:after="40"/>
              <w:jc w:val="center"/>
              <w:rPr>
                <w:b/>
                <w:bCs/>
                <w:spacing w:val="-2"/>
                <w:sz w:val="12"/>
                <w:szCs w:val="16"/>
                <w:lang w:val="en-GB"/>
              </w:rPr>
            </w:pPr>
            <w:r w:rsidRPr="00585A9C">
              <w:rPr>
                <w:b/>
                <w:bCs/>
                <w:spacing w:val="-2"/>
                <w:sz w:val="12"/>
                <w:szCs w:val="16"/>
                <w:lang w:val="en-GB"/>
              </w:rPr>
              <w:t>Presence of</w:t>
            </w:r>
            <w:r w:rsidR="00A1169E" w:rsidRPr="00585A9C">
              <w:rPr>
                <w:b/>
                <w:bCs/>
                <w:spacing w:val="-2"/>
                <w:sz w:val="12"/>
                <w:szCs w:val="16"/>
                <w:lang w:val="en-GB"/>
              </w:rPr>
              <w:t xml:space="preserve"> INTERMODAL</w:t>
            </w:r>
            <w:r w:rsidR="00D12181">
              <w:rPr>
                <w:b/>
                <w:bCs/>
                <w:spacing w:val="-2"/>
                <w:sz w:val="12"/>
                <w:szCs w:val="16"/>
                <w:lang w:val="en-GB"/>
              </w:rPr>
              <w:t xml:space="preserve"> CENTRES</w:t>
            </w:r>
            <w:r w:rsidR="00A1169E" w:rsidRPr="00585A9C">
              <w:rPr>
                <w:b/>
                <w:bCs/>
                <w:spacing w:val="-2"/>
                <w:sz w:val="12"/>
                <w:szCs w:val="16"/>
                <w:lang w:val="en-GB"/>
              </w:rPr>
              <w:t xml:space="preserve"> (&gt;=3)</w:t>
            </w:r>
          </w:p>
        </w:tc>
        <w:tc>
          <w:tcPr>
            <w:tcW w:w="794" w:type="dxa"/>
            <w:tcBorders>
              <w:top w:val="single" w:sz="4" w:space="0" w:color="auto"/>
              <w:left w:val="nil"/>
              <w:bottom w:val="nil"/>
              <w:right w:val="nil"/>
            </w:tcBorders>
            <w:shd w:val="clear" w:color="000000" w:fill="FFFFFF"/>
            <w:vAlign w:val="center"/>
          </w:tcPr>
          <w:p w:rsidR="00A1169E" w:rsidRPr="00585A9C" w:rsidRDefault="00BB6D4C" w:rsidP="009C1B51">
            <w:pPr>
              <w:spacing w:before="40" w:after="40"/>
              <w:jc w:val="center"/>
              <w:rPr>
                <w:b/>
                <w:bCs/>
                <w:spacing w:val="-2"/>
                <w:sz w:val="12"/>
                <w:szCs w:val="16"/>
                <w:lang w:val="en-GB"/>
              </w:rPr>
            </w:pPr>
            <w:r w:rsidRPr="00585A9C">
              <w:rPr>
                <w:b/>
                <w:bCs/>
                <w:spacing w:val="-2"/>
                <w:sz w:val="12"/>
                <w:szCs w:val="16"/>
                <w:lang w:val="en-GB"/>
              </w:rPr>
              <w:t>Presence of</w:t>
            </w:r>
            <w:r w:rsidR="00A1169E" w:rsidRPr="00585A9C">
              <w:rPr>
                <w:b/>
                <w:bCs/>
                <w:spacing w:val="-2"/>
                <w:sz w:val="12"/>
                <w:szCs w:val="16"/>
                <w:lang w:val="en-GB"/>
              </w:rPr>
              <w:t xml:space="preserve"> PORT</w:t>
            </w:r>
            <w:r w:rsidR="00D12181">
              <w:rPr>
                <w:b/>
                <w:bCs/>
                <w:spacing w:val="-2"/>
                <w:sz w:val="12"/>
                <w:szCs w:val="16"/>
                <w:lang w:val="en-GB"/>
              </w:rPr>
              <w:t>S handling more than 200k TEUs</w:t>
            </w:r>
          </w:p>
        </w:tc>
        <w:tc>
          <w:tcPr>
            <w:tcW w:w="907" w:type="dxa"/>
            <w:tcBorders>
              <w:top w:val="single" w:sz="4" w:space="0" w:color="auto"/>
              <w:left w:val="nil"/>
              <w:bottom w:val="nil"/>
              <w:right w:val="nil"/>
            </w:tcBorders>
            <w:shd w:val="clear" w:color="000000" w:fill="FFFFFF"/>
            <w:vAlign w:val="center"/>
          </w:tcPr>
          <w:p w:rsidR="00A1169E" w:rsidRPr="00585A9C" w:rsidRDefault="00BB6D4C" w:rsidP="009C1B51">
            <w:pPr>
              <w:spacing w:before="40" w:after="40"/>
              <w:jc w:val="center"/>
              <w:rPr>
                <w:b/>
                <w:bCs/>
                <w:spacing w:val="-2"/>
                <w:sz w:val="12"/>
                <w:szCs w:val="16"/>
                <w:lang w:val="en-GB"/>
              </w:rPr>
            </w:pPr>
            <w:r w:rsidRPr="00585A9C">
              <w:rPr>
                <w:b/>
                <w:bCs/>
                <w:spacing w:val="-2"/>
                <w:sz w:val="12"/>
                <w:szCs w:val="16"/>
                <w:lang w:val="en-GB"/>
              </w:rPr>
              <w:t>Presence of</w:t>
            </w:r>
            <w:r w:rsidR="00A1169E" w:rsidRPr="00585A9C">
              <w:rPr>
                <w:b/>
                <w:bCs/>
                <w:spacing w:val="-2"/>
                <w:sz w:val="12"/>
                <w:szCs w:val="16"/>
                <w:lang w:val="en-GB"/>
              </w:rPr>
              <w:t xml:space="preserve"> </w:t>
            </w:r>
            <w:r w:rsidR="00D12181">
              <w:rPr>
                <w:b/>
                <w:bCs/>
                <w:spacing w:val="-2"/>
                <w:sz w:val="12"/>
                <w:szCs w:val="16"/>
                <w:lang w:val="en-GB"/>
              </w:rPr>
              <w:t>cargo AIRPORTS</w:t>
            </w:r>
          </w:p>
        </w:tc>
        <w:tc>
          <w:tcPr>
            <w:tcW w:w="907" w:type="dxa"/>
            <w:tcBorders>
              <w:top w:val="single" w:sz="4" w:space="0" w:color="auto"/>
              <w:left w:val="nil"/>
              <w:bottom w:val="nil"/>
              <w:right w:val="nil"/>
            </w:tcBorders>
            <w:shd w:val="clear" w:color="000000" w:fill="FFFFFF"/>
            <w:vAlign w:val="center"/>
          </w:tcPr>
          <w:p w:rsidR="00A1169E" w:rsidRPr="00585A9C" w:rsidRDefault="00BB6D4C" w:rsidP="009C1B51">
            <w:pPr>
              <w:spacing w:before="40" w:after="40"/>
              <w:jc w:val="center"/>
              <w:rPr>
                <w:b/>
                <w:bCs/>
                <w:spacing w:val="-2"/>
                <w:sz w:val="12"/>
                <w:szCs w:val="16"/>
                <w:lang w:val="en-GB"/>
              </w:rPr>
            </w:pPr>
            <w:r w:rsidRPr="00585A9C">
              <w:rPr>
                <w:b/>
                <w:bCs/>
                <w:spacing w:val="-2"/>
                <w:sz w:val="12"/>
                <w:szCs w:val="16"/>
                <w:lang w:val="en-GB"/>
              </w:rPr>
              <w:t>Presence of</w:t>
            </w:r>
            <w:r w:rsidR="00A1169E" w:rsidRPr="00585A9C">
              <w:rPr>
                <w:b/>
                <w:bCs/>
                <w:spacing w:val="-2"/>
                <w:sz w:val="12"/>
                <w:szCs w:val="16"/>
                <w:lang w:val="en-GB"/>
              </w:rPr>
              <w:t xml:space="preserve"> </w:t>
            </w:r>
            <w:r w:rsidR="00D12181">
              <w:rPr>
                <w:b/>
                <w:bCs/>
                <w:spacing w:val="-2"/>
                <w:sz w:val="12"/>
                <w:szCs w:val="16"/>
                <w:lang w:val="en-GB"/>
              </w:rPr>
              <w:t>LOGISTICS COMPANIES</w:t>
            </w:r>
            <w:r w:rsidR="00A1169E" w:rsidRPr="00585A9C">
              <w:rPr>
                <w:b/>
                <w:bCs/>
                <w:spacing w:val="-2"/>
                <w:sz w:val="12"/>
                <w:szCs w:val="16"/>
                <w:lang w:val="en-GB"/>
              </w:rPr>
              <w:t xml:space="preserve"> (&gt; 10</w:t>
            </w:r>
            <w:r w:rsidR="00D12181">
              <w:rPr>
                <w:b/>
                <w:bCs/>
                <w:spacing w:val="-2"/>
                <w:sz w:val="12"/>
                <w:szCs w:val="16"/>
                <w:lang w:val="en-GB"/>
              </w:rPr>
              <w:t>k)</w:t>
            </w:r>
          </w:p>
        </w:tc>
        <w:tc>
          <w:tcPr>
            <w:tcW w:w="901" w:type="dxa"/>
            <w:tcBorders>
              <w:top w:val="single" w:sz="4" w:space="0" w:color="auto"/>
              <w:left w:val="nil"/>
              <w:bottom w:val="nil"/>
              <w:right w:val="nil"/>
            </w:tcBorders>
            <w:shd w:val="clear" w:color="000000" w:fill="FFFFFF"/>
            <w:vAlign w:val="center"/>
          </w:tcPr>
          <w:p w:rsidR="00A1169E" w:rsidRPr="00585A9C" w:rsidRDefault="00BB6D4C" w:rsidP="009C1B51">
            <w:pPr>
              <w:spacing w:before="40" w:after="40"/>
              <w:jc w:val="center"/>
              <w:rPr>
                <w:b/>
                <w:bCs/>
                <w:spacing w:val="-2"/>
                <w:sz w:val="12"/>
                <w:szCs w:val="16"/>
                <w:lang w:val="en-GB"/>
              </w:rPr>
            </w:pPr>
            <w:r w:rsidRPr="00585A9C">
              <w:rPr>
                <w:b/>
                <w:bCs/>
                <w:spacing w:val="-2"/>
                <w:sz w:val="12"/>
                <w:szCs w:val="16"/>
                <w:lang w:val="en-GB"/>
              </w:rPr>
              <w:t xml:space="preserve">Presence </w:t>
            </w:r>
            <w:r w:rsidR="009C1B51">
              <w:rPr>
                <w:b/>
                <w:bCs/>
                <w:spacing w:val="-2"/>
                <w:sz w:val="12"/>
                <w:szCs w:val="16"/>
                <w:lang w:val="en-GB"/>
              </w:rPr>
              <w:br/>
            </w:r>
            <w:r w:rsidRPr="00585A9C">
              <w:rPr>
                <w:b/>
                <w:bCs/>
                <w:spacing w:val="-2"/>
                <w:sz w:val="12"/>
                <w:szCs w:val="16"/>
                <w:lang w:val="en-GB"/>
              </w:rPr>
              <w:t>of</w:t>
            </w:r>
            <w:r w:rsidR="00A1169E" w:rsidRPr="00585A9C">
              <w:rPr>
                <w:b/>
                <w:bCs/>
                <w:spacing w:val="-2"/>
                <w:sz w:val="12"/>
                <w:szCs w:val="16"/>
                <w:lang w:val="en-GB"/>
              </w:rPr>
              <w:t xml:space="preserve"> </w:t>
            </w:r>
            <w:r w:rsidR="00D12181">
              <w:rPr>
                <w:b/>
                <w:bCs/>
                <w:spacing w:val="-2"/>
                <w:sz w:val="12"/>
                <w:szCs w:val="16"/>
                <w:lang w:val="en-GB"/>
              </w:rPr>
              <w:t xml:space="preserve">works provided for by the </w:t>
            </w:r>
            <w:r w:rsidR="00A1169E" w:rsidRPr="00D12181">
              <w:rPr>
                <w:b/>
                <w:bCs/>
                <w:i/>
                <w:spacing w:val="-2"/>
                <w:sz w:val="12"/>
                <w:szCs w:val="16"/>
                <w:lang w:val="en-GB"/>
              </w:rPr>
              <w:t xml:space="preserve">LEGGE OBIETTIVO </w:t>
            </w:r>
            <w:r w:rsidR="00D12181">
              <w:rPr>
                <w:b/>
                <w:bCs/>
                <w:spacing w:val="-2"/>
                <w:sz w:val="12"/>
                <w:szCs w:val="16"/>
                <w:lang w:val="en-GB"/>
              </w:rPr>
              <w:t>on INTERPORTS</w:t>
            </w:r>
          </w:p>
        </w:tc>
        <w:tc>
          <w:tcPr>
            <w:tcW w:w="827" w:type="dxa"/>
            <w:tcBorders>
              <w:top w:val="single" w:sz="4" w:space="0" w:color="auto"/>
              <w:left w:val="nil"/>
              <w:bottom w:val="nil"/>
              <w:right w:val="nil"/>
            </w:tcBorders>
            <w:shd w:val="clear" w:color="000000" w:fill="FFFFFF"/>
            <w:vAlign w:val="center"/>
          </w:tcPr>
          <w:p w:rsidR="00A1169E" w:rsidRPr="00585A9C" w:rsidRDefault="00D12181" w:rsidP="009C1B51">
            <w:pPr>
              <w:spacing w:before="40" w:after="40"/>
              <w:jc w:val="center"/>
              <w:rPr>
                <w:b/>
                <w:bCs/>
                <w:spacing w:val="-2"/>
                <w:sz w:val="12"/>
                <w:szCs w:val="16"/>
                <w:lang w:val="en-GB"/>
              </w:rPr>
            </w:pPr>
            <w:r w:rsidRPr="00585A9C">
              <w:rPr>
                <w:b/>
                <w:bCs/>
                <w:spacing w:val="-2"/>
                <w:sz w:val="12"/>
                <w:szCs w:val="16"/>
                <w:lang w:val="en-GB"/>
              </w:rPr>
              <w:t xml:space="preserve">Presence </w:t>
            </w:r>
            <w:r w:rsidR="009C1B51">
              <w:rPr>
                <w:b/>
                <w:bCs/>
                <w:spacing w:val="-2"/>
                <w:sz w:val="12"/>
                <w:szCs w:val="16"/>
                <w:lang w:val="en-GB"/>
              </w:rPr>
              <w:br/>
            </w:r>
            <w:r w:rsidRPr="00585A9C">
              <w:rPr>
                <w:b/>
                <w:bCs/>
                <w:spacing w:val="-2"/>
                <w:sz w:val="12"/>
                <w:szCs w:val="16"/>
                <w:lang w:val="en-GB"/>
              </w:rPr>
              <w:t xml:space="preserve">of </w:t>
            </w:r>
            <w:r>
              <w:rPr>
                <w:b/>
                <w:bCs/>
                <w:spacing w:val="-2"/>
                <w:sz w:val="12"/>
                <w:szCs w:val="16"/>
                <w:lang w:val="en-GB"/>
              </w:rPr>
              <w:t xml:space="preserve">works provided for by the </w:t>
            </w:r>
            <w:r w:rsidRPr="00D12181">
              <w:rPr>
                <w:b/>
                <w:bCs/>
                <w:i/>
                <w:spacing w:val="-2"/>
                <w:sz w:val="12"/>
                <w:szCs w:val="16"/>
                <w:lang w:val="en-GB"/>
              </w:rPr>
              <w:t xml:space="preserve">LEGGE OBIETTIVO </w:t>
            </w:r>
            <w:r>
              <w:rPr>
                <w:b/>
                <w:bCs/>
                <w:spacing w:val="-2"/>
                <w:sz w:val="12"/>
                <w:szCs w:val="16"/>
                <w:lang w:val="en-GB"/>
              </w:rPr>
              <w:t xml:space="preserve">on </w:t>
            </w:r>
            <w:r w:rsidR="00A1169E" w:rsidRPr="00585A9C">
              <w:rPr>
                <w:b/>
                <w:bCs/>
                <w:spacing w:val="-2"/>
                <w:sz w:val="12"/>
                <w:szCs w:val="16"/>
                <w:lang w:val="en-GB"/>
              </w:rPr>
              <w:t>PORT</w:t>
            </w:r>
            <w:r>
              <w:rPr>
                <w:b/>
                <w:bCs/>
                <w:spacing w:val="-2"/>
                <w:sz w:val="12"/>
                <w:szCs w:val="16"/>
                <w:lang w:val="en-GB"/>
              </w:rPr>
              <w:t>S</w:t>
            </w:r>
          </w:p>
        </w:tc>
      </w:tr>
      <w:tr w:rsidR="009C1B51" w:rsidRPr="00585A9C" w:rsidTr="009C1B51">
        <w:trPr>
          <w:trHeight w:val="227"/>
        </w:trPr>
        <w:tc>
          <w:tcPr>
            <w:tcW w:w="1191" w:type="dxa"/>
            <w:tcBorders>
              <w:top w:val="single" w:sz="4" w:space="0" w:color="auto"/>
              <w:left w:val="nil"/>
              <w:bottom w:val="single" w:sz="4" w:space="0" w:color="auto"/>
              <w:right w:val="nil"/>
            </w:tcBorders>
            <w:shd w:val="clear" w:color="000000" w:fill="FFFFFF"/>
            <w:noWrap/>
            <w:vAlign w:val="center"/>
          </w:tcPr>
          <w:p w:rsidR="009C1B51" w:rsidRPr="009C1B51" w:rsidRDefault="009C1B51" w:rsidP="009F6BF5">
            <w:pPr>
              <w:rPr>
                <w:sz w:val="14"/>
              </w:rPr>
            </w:pPr>
            <w:proofErr w:type="spellStart"/>
            <w:r w:rsidRPr="009C1B51">
              <w:rPr>
                <w:sz w:val="14"/>
              </w:rPr>
              <w:t>Piedmont</w:t>
            </w:r>
            <w:proofErr w:type="spellEnd"/>
          </w:p>
        </w:tc>
        <w:tc>
          <w:tcPr>
            <w:tcW w:w="907" w:type="dxa"/>
            <w:tcBorders>
              <w:top w:val="single" w:sz="4" w:space="0" w:color="auto"/>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c>
          <w:tcPr>
            <w:tcW w:w="1077" w:type="dxa"/>
            <w:tcBorders>
              <w:top w:val="single" w:sz="4" w:space="0" w:color="auto"/>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794" w:type="dxa"/>
            <w:tcBorders>
              <w:top w:val="single" w:sz="4" w:space="0" w:color="auto"/>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7" w:type="dxa"/>
            <w:tcBorders>
              <w:top w:val="single" w:sz="4" w:space="0" w:color="auto"/>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7" w:type="dxa"/>
            <w:tcBorders>
              <w:top w:val="single" w:sz="4" w:space="0" w:color="auto"/>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c>
          <w:tcPr>
            <w:tcW w:w="901" w:type="dxa"/>
            <w:tcBorders>
              <w:top w:val="single" w:sz="4" w:space="0" w:color="auto"/>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c>
          <w:tcPr>
            <w:tcW w:w="827" w:type="dxa"/>
            <w:tcBorders>
              <w:top w:val="single" w:sz="4" w:space="0" w:color="auto"/>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r>
      <w:tr w:rsidR="009C1B51" w:rsidRPr="00585A9C" w:rsidTr="009C1B51">
        <w:trPr>
          <w:trHeight w:val="227"/>
        </w:trPr>
        <w:tc>
          <w:tcPr>
            <w:tcW w:w="1191" w:type="dxa"/>
            <w:tcBorders>
              <w:top w:val="nil"/>
              <w:left w:val="nil"/>
              <w:bottom w:val="single" w:sz="4" w:space="0" w:color="auto"/>
              <w:right w:val="nil"/>
            </w:tcBorders>
            <w:shd w:val="clear" w:color="000000" w:fill="FFFFFF"/>
            <w:noWrap/>
            <w:vAlign w:val="center"/>
          </w:tcPr>
          <w:p w:rsidR="009C1B51" w:rsidRPr="009C1B51" w:rsidRDefault="009C1B51" w:rsidP="009F6BF5">
            <w:pPr>
              <w:rPr>
                <w:sz w:val="14"/>
              </w:rPr>
            </w:pPr>
            <w:r w:rsidRPr="009C1B51">
              <w:rPr>
                <w:sz w:val="14"/>
              </w:rPr>
              <w:t>Valle d’Aosta</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107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794"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1"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82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r>
      <w:tr w:rsidR="009C1B51" w:rsidRPr="00585A9C" w:rsidTr="009C1B51">
        <w:trPr>
          <w:trHeight w:val="227"/>
        </w:trPr>
        <w:tc>
          <w:tcPr>
            <w:tcW w:w="1191" w:type="dxa"/>
            <w:tcBorders>
              <w:top w:val="nil"/>
              <w:left w:val="nil"/>
              <w:bottom w:val="single" w:sz="4" w:space="0" w:color="auto"/>
              <w:right w:val="nil"/>
            </w:tcBorders>
            <w:shd w:val="clear" w:color="000000" w:fill="FFFFFF"/>
            <w:noWrap/>
            <w:vAlign w:val="center"/>
          </w:tcPr>
          <w:p w:rsidR="009C1B51" w:rsidRPr="009C1B51" w:rsidRDefault="009C1B51" w:rsidP="009F6BF5">
            <w:pPr>
              <w:rPr>
                <w:sz w:val="14"/>
              </w:rPr>
            </w:pPr>
            <w:r w:rsidRPr="009C1B51">
              <w:rPr>
                <w:sz w:val="14"/>
              </w:rPr>
              <w:t>Liguria</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107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794"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1"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82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r>
      <w:tr w:rsidR="009C1B51" w:rsidRPr="00585A9C" w:rsidTr="009C1B51">
        <w:trPr>
          <w:trHeight w:val="227"/>
        </w:trPr>
        <w:tc>
          <w:tcPr>
            <w:tcW w:w="1191" w:type="dxa"/>
            <w:tcBorders>
              <w:top w:val="nil"/>
              <w:left w:val="nil"/>
              <w:bottom w:val="single" w:sz="4" w:space="0" w:color="auto"/>
              <w:right w:val="nil"/>
            </w:tcBorders>
            <w:shd w:val="clear" w:color="000000" w:fill="FFFFFF"/>
            <w:noWrap/>
            <w:vAlign w:val="center"/>
          </w:tcPr>
          <w:p w:rsidR="009C1B51" w:rsidRPr="009C1B51" w:rsidRDefault="009C1B51" w:rsidP="009F6BF5">
            <w:pPr>
              <w:rPr>
                <w:sz w:val="14"/>
              </w:rPr>
            </w:pPr>
            <w:proofErr w:type="spellStart"/>
            <w:r w:rsidRPr="009C1B51">
              <w:rPr>
                <w:sz w:val="14"/>
              </w:rPr>
              <w:t>Lombardy</w:t>
            </w:r>
            <w:proofErr w:type="spellEnd"/>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107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c>
          <w:tcPr>
            <w:tcW w:w="794"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c>
          <w:tcPr>
            <w:tcW w:w="901"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c>
          <w:tcPr>
            <w:tcW w:w="82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r>
      <w:tr w:rsidR="009C1B51" w:rsidRPr="00585A9C" w:rsidTr="009C1B51">
        <w:trPr>
          <w:trHeight w:val="227"/>
        </w:trPr>
        <w:tc>
          <w:tcPr>
            <w:tcW w:w="1191" w:type="dxa"/>
            <w:tcBorders>
              <w:top w:val="nil"/>
              <w:left w:val="nil"/>
              <w:bottom w:val="single" w:sz="4" w:space="0" w:color="auto"/>
              <w:right w:val="nil"/>
            </w:tcBorders>
            <w:shd w:val="clear" w:color="000000" w:fill="FFFFFF"/>
            <w:noWrap/>
            <w:vAlign w:val="center"/>
          </w:tcPr>
          <w:p w:rsidR="009C1B51" w:rsidRPr="009C1B51" w:rsidRDefault="009C1B51" w:rsidP="009F6BF5">
            <w:pPr>
              <w:rPr>
                <w:sz w:val="14"/>
              </w:rPr>
            </w:pPr>
            <w:r w:rsidRPr="009C1B51">
              <w:rPr>
                <w:sz w:val="14"/>
              </w:rPr>
              <w:t>Trentino Alto Adige</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c>
          <w:tcPr>
            <w:tcW w:w="107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794"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1"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82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r>
      <w:tr w:rsidR="009C1B51" w:rsidRPr="00585A9C" w:rsidTr="009C1B51">
        <w:trPr>
          <w:trHeight w:val="227"/>
        </w:trPr>
        <w:tc>
          <w:tcPr>
            <w:tcW w:w="1191" w:type="dxa"/>
            <w:tcBorders>
              <w:top w:val="nil"/>
              <w:left w:val="nil"/>
              <w:bottom w:val="single" w:sz="4" w:space="0" w:color="auto"/>
              <w:right w:val="nil"/>
            </w:tcBorders>
            <w:shd w:val="clear" w:color="000000" w:fill="FFFFFF"/>
            <w:noWrap/>
            <w:vAlign w:val="center"/>
          </w:tcPr>
          <w:p w:rsidR="009C1B51" w:rsidRPr="009C1B51" w:rsidRDefault="009C1B51" w:rsidP="009F6BF5">
            <w:pPr>
              <w:rPr>
                <w:sz w:val="14"/>
              </w:rPr>
            </w:pPr>
            <w:r w:rsidRPr="009C1B51">
              <w:rPr>
                <w:sz w:val="14"/>
              </w:rPr>
              <w:t>Veneto</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c>
          <w:tcPr>
            <w:tcW w:w="107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c>
          <w:tcPr>
            <w:tcW w:w="794"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c>
          <w:tcPr>
            <w:tcW w:w="901"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82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r>
      <w:tr w:rsidR="009C1B51" w:rsidRPr="00585A9C" w:rsidTr="009C1B51">
        <w:trPr>
          <w:trHeight w:val="227"/>
        </w:trPr>
        <w:tc>
          <w:tcPr>
            <w:tcW w:w="1191" w:type="dxa"/>
            <w:tcBorders>
              <w:top w:val="nil"/>
              <w:left w:val="nil"/>
              <w:bottom w:val="single" w:sz="4" w:space="0" w:color="auto"/>
              <w:right w:val="nil"/>
            </w:tcBorders>
            <w:shd w:val="clear" w:color="000000" w:fill="FFFFFF"/>
            <w:noWrap/>
            <w:vAlign w:val="center"/>
          </w:tcPr>
          <w:p w:rsidR="009C1B51" w:rsidRPr="009C1B51" w:rsidRDefault="009C1B51" w:rsidP="009F6BF5">
            <w:pPr>
              <w:rPr>
                <w:sz w:val="14"/>
              </w:rPr>
            </w:pPr>
            <w:r w:rsidRPr="009C1B51">
              <w:rPr>
                <w:sz w:val="14"/>
              </w:rPr>
              <w:t>Friuli-</w:t>
            </w:r>
            <w:proofErr w:type="spellStart"/>
            <w:r w:rsidRPr="009C1B51">
              <w:rPr>
                <w:sz w:val="14"/>
              </w:rPr>
              <w:t>Venice</w:t>
            </w:r>
            <w:proofErr w:type="spellEnd"/>
            <w:r w:rsidRPr="009C1B51">
              <w:rPr>
                <w:sz w:val="14"/>
              </w:rPr>
              <w:t xml:space="preserve"> Giulia</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107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794"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1"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82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r>
      <w:tr w:rsidR="009C1B51" w:rsidRPr="00585A9C" w:rsidTr="009C1B51">
        <w:trPr>
          <w:trHeight w:val="227"/>
        </w:trPr>
        <w:tc>
          <w:tcPr>
            <w:tcW w:w="1191" w:type="dxa"/>
            <w:tcBorders>
              <w:top w:val="nil"/>
              <w:left w:val="nil"/>
              <w:bottom w:val="single" w:sz="4" w:space="0" w:color="auto"/>
              <w:right w:val="nil"/>
            </w:tcBorders>
            <w:shd w:val="clear" w:color="000000" w:fill="FFFFFF"/>
            <w:noWrap/>
            <w:vAlign w:val="center"/>
          </w:tcPr>
          <w:p w:rsidR="009C1B51" w:rsidRPr="009C1B51" w:rsidRDefault="009C1B51" w:rsidP="009F6BF5">
            <w:pPr>
              <w:rPr>
                <w:sz w:val="14"/>
              </w:rPr>
            </w:pPr>
            <w:r w:rsidRPr="009C1B51">
              <w:rPr>
                <w:sz w:val="14"/>
              </w:rPr>
              <w:t>Emilia-Romagna</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c>
          <w:tcPr>
            <w:tcW w:w="107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794"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c>
          <w:tcPr>
            <w:tcW w:w="901"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82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r>
      <w:tr w:rsidR="009C1B51" w:rsidRPr="00585A9C" w:rsidTr="009C1B51">
        <w:trPr>
          <w:trHeight w:val="227"/>
        </w:trPr>
        <w:tc>
          <w:tcPr>
            <w:tcW w:w="1191" w:type="dxa"/>
            <w:tcBorders>
              <w:top w:val="nil"/>
              <w:left w:val="nil"/>
              <w:bottom w:val="single" w:sz="4" w:space="0" w:color="auto"/>
              <w:right w:val="nil"/>
            </w:tcBorders>
            <w:shd w:val="clear" w:color="000000" w:fill="FFFFFF"/>
            <w:noWrap/>
            <w:vAlign w:val="center"/>
          </w:tcPr>
          <w:p w:rsidR="009C1B51" w:rsidRPr="009C1B51" w:rsidRDefault="009C1B51" w:rsidP="009F6BF5">
            <w:pPr>
              <w:rPr>
                <w:sz w:val="14"/>
              </w:rPr>
            </w:pPr>
            <w:proofErr w:type="spellStart"/>
            <w:r w:rsidRPr="009C1B51">
              <w:rPr>
                <w:sz w:val="14"/>
              </w:rPr>
              <w:t>Tuscany</w:t>
            </w:r>
            <w:proofErr w:type="spellEnd"/>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107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794"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1"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c>
          <w:tcPr>
            <w:tcW w:w="82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r>
      <w:tr w:rsidR="009C1B51" w:rsidRPr="00585A9C" w:rsidTr="009C1B51">
        <w:trPr>
          <w:trHeight w:val="227"/>
        </w:trPr>
        <w:tc>
          <w:tcPr>
            <w:tcW w:w="1191" w:type="dxa"/>
            <w:tcBorders>
              <w:top w:val="nil"/>
              <w:left w:val="nil"/>
              <w:bottom w:val="single" w:sz="4" w:space="0" w:color="auto"/>
              <w:right w:val="nil"/>
            </w:tcBorders>
            <w:shd w:val="clear" w:color="000000" w:fill="FFFFFF"/>
            <w:noWrap/>
            <w:vAlign w:val="center"/>
          </w:tcPr>
          <w:p w:rsidR="009C1B51" w:rsidRPr="009C1B51" w:rsidRDefault="009C1B51" w:rsidP="009F6BF5">
            <w:pPr>
              <w:rPr>
                <w:sz w:val="14"/>
              </w:rPr>
            </w:pPr>
            <w:r w:rsidRPr="009C1B51">
              <w:rPr>
                <w:sz w:val="14"/>
              </w:rPr>
              <w:t>Umbria</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107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794"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1"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c>
          <w:tcPr>
            <w:tcW w:w="82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r>
      <w:tr w:rsidR="009C1B51" w:rsidRPr="00585A9C" w:rsidTr="009C1B51">
        <w:trPr>
          <w:trHeight w:val="227"/>
        </w:trPr>
        <w:tc>
          <w:tcPr>
            <w:tcW w:w="1191" w:type="dxa"/>
            <w:tcBorders>
              <w:top w:val="nil"/>
              <w:left w:val="nil"/>
              <w:bottom w:val="single" w:sz="4" w:space="0" w:color="auto"/>
              <w:right w:val="nil"/>
            </w:tcBorders>
            <w:shd w:val="clear" w:color="000000" w:fill="FFFFFF"/>
            <w:noWrap/>
            <w:vAlign w:val="center"/>
          </w:tcPr>
          <w:p w:rsidR="009C1B51" w:rsidRPr="009C1B51" w:rsidRDefault="009C1B51" w:rsidP="009F6BF5">
            <w:pPr>
              <w:rPr>
                <w:sz w:val="14"/>
              </w:rPr>
            </w:pPr>
            <w:r w:rsidRPr="009C1B51">
              <w:rPr>
                <w:sz w:val="14"/>
              </w:rPr>
              <w:t>Marche</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107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794"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1"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c>
          <w:tcPr>
            <w:tcW w:w="82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r>
      <w:tr w:rsidR="009C1B51" w:rsidRPr="00585A9C" w:rsidTr="009C1B51">
        <w:trPr>
          <w:trHeight w:val="227"/>
        </w:trPr>
        <w:tc>
          <w:tcPr>
            <w:tcW w:w="1191" w:type="dxa"/>
            <w:tcBorders>
              <w:top w:val="nil"/>
              <w:left w:val="nil"/>
              <w:bottom w:val="single" w:sz="4" w:space="0" w:color="auto"/>
              <w:right w:val="nil"/>
            </w:tcBorders>
            <w:shd w:val="clear" w:color="000000" w:fill="FFFFFF"/>
            <w:noWrap/>
            <w:vAlign w:val="center"/>
          </w:tcPr>
          <w:p w:rsidR="009C1B51" w:rsidRPr="009C1B51" w:rsidRDefault="009C1B51" w:rsidP="009F6BF5">
            <w:pPr>
              <w:rPr>
                <w:sz w:val="14"/>
              </w:rPr>
            </w:pPr>
            <w:r w:rsidRPr="009C1B51">
              <w:rPr>
                <w:sz w:val="14"/>
              </w:rPr>
              <w:t>Lazio</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107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794"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c>
          <w:tcPr>
            <w:tcW w:w="901"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c>
          <w:tcPr>
            <w:tcW w:w="82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r>
      <w:tr w:rsidR="009C1B51" w:rsidRPr="00585A9C" w:rsidTr="009C1B51">
        <w:trPr>
          <w:trHeight w:val="227"/>
        </w:trPr>
        <w:tc>
          <w:tcPr>
            <w:tcW w:w="1191" w:type="dxa"/>
            <w:tcBorders>
              <w:top w:val="nil"/>
              <w:left w:val="nil"/>
              <w:bottom w:val="single" w:sz="4" w:space="0" w:color="auto"/>
              <w:right w:val="nil"/>
            </w:tcBorders>
            <w:shd w:val="clear" w:color="000000" w:fill="FFFFFF"/>
            <w:noWrap/>
            <w:vAlign w:val="center"/>
          </w:tcPr>
          <w:p w:rsidR="009C1B51" w:rsidRPr="009C1B51" w:rsidRDefault="009C1B51" w:rsidP="009F6BF5">
            <w:pPr>
              <w:rPr>
                <w:sz w:val="14"/>
              </w:rPr>
            </w:pPr>
            <w:r w:rsidRPr="009C1B51">
              <w:rPr>
                <w:sz w:val="14"/>
              </w:rPr>
              <w:t>Abruzzo</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107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794"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1"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82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r>
      <w:tr w:rsidR="009C1B51" w:rsidRPr="00585A9C" w:rsidTr="009C1B51">
        <w:trPr>
          <w:trHeight w:val="227"/>
        </w:trPr>
        <w:tc>
          <w:tcPr>
            <w:tcW w:w="1191" w:type="dxa"/>
            <w:tcBorders>
              <w:top w:val="nil"/>
              <w:left w:val="nil"/>
              <w:bottom w:val="single" w:sz="4" w:space="0" w:color="auto"/>
              <w:right w:val="nil"/>
            </w:tcBorders>
            <w:shd w:val="clear" w:color="000000" w:fill="FFFFFF"/>
            <w:noWrap/>
            <w:vAlign w:val="center"/>
          </w:tcPr>
          <w:p w:rsidR="009C1B51" w:rsidRPr="009C1B51" w:rsidRDefault="009C1B51" w:rsidP="009F6BF5">
            <w:pPr>
              <w:rPr>
                <w:sz w:val="14"/>
              </w:rPr>
            </w:pPr>
            <w:r w:rsidRPr="009C1B51">
              <w:rPr>
                <w:sz w:val="14"/>
              </w:rPr>
              <w:t>Molise</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107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794"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1"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c>
          <w:tcPr>
            <w:tcW w:w="82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r>
      <w:tr w:rsidR="009C1B51" w:rsidRPr="00585A9C" w:rsidTr="009C1B51">
        <w:trPr>
          <w:trHeight w:val="227"/>
        </w:trPr>
        <w:tc>
          <w:tcPr>
            <w:tcW w:w="1191" w:type="dxa"/>
            <w:tcBorders>
              <w:top w:val="nil"/>
              <w:left w:val="nil"/>
              <w:bottom w:val="single" w:sz="4" w:space="0" w:color="auto"/>
              <w:right w:val="nil"/>
            </w:tcBorders>
            <w:shd w:val="clear" w:color="000000" w:fill="FFFFFF"/>
            <w:noWrap/>
            <w:vAlign w:val="center"/>
          </w:tcPr>
          <w:p w:rsidR="009C1B51" w:rsidRPr="009C1B51" w:rsidRDefault="009C1B51" w:rsidP="009F6BF5">
            <w:pPr>
              <w:rPr>
                <w:sz w:val="14"/>
              </w:rPr>
            </w:pPr>
            <w:r w:rsidRPr="009C1B51">
              <w:rPr>
                <w:sz w:val="14"/>
              </w:rPr>
              <w:t>Campania</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c>
          <w:tcPr>
            <w:tcW w:w="107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794"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c>
          <w:tcPr>
            <w:tcW w:w="901"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c>
          <w:tcPr>
            <w:tcW w:w="82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r>
      <w:tr w:rsidR="009C1B51" w:rsidRPr="00585A9C" w:rsidTr="009C1B51">
        <w:trPr>
          <w:trHeight w:val="227"/>
        </w:trPr>
        <w:tc>
          <w:tcPr>
            <w:tcW w:w="1191" w:type="dxa"/>
            <w:tcBorders>
              <w:top w:val="nil"/>
              <w:left w:val="nil"/>
              <w:bottom w:val="single" w:sz="4" w:space="0" w:color="auto"/>
              <w:right w:val="nil"/>
            </w:tcBorders>
            <w:shd w:val="clear" w:color="000000" w:fill="FFFFFF"/>
            <w:noWrap/>
            <w:vAlign w:val="center"/>
          </w:tcPr>
          <w:p w:rsidR="009C1B51" w:rsidRPr="009C1B51" w:rsidRDefault="009C1B51" w:rsidP="009F6BF5">
            <w:pPr>
              <w:rPr>
                <w:sz w:val="14"/>
              </w:rPr>
            </w:pPr>
            <w:r w:rsidRPr="009C1B51">
              <w:rPr>
                <w:sz w:val="14"/>
              </w:rPr>
              <w:t>Puglia</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107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c>
          <w:tcPr>
            <w:tcW w:w="794"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1"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c>
          <w:tcPr>
            <w:tcW w:w="82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r>
      <w:tr w:rsidR="009C1B51" w:rsidRPr="00585A9C" w:rsidTr="009C1B51">
        <w:trPr>
          <w:trHeight w:val="227"/>
        </w:trPr>
        <w:tc>
          <w:tcPr>
            <w:tcW w:w="1191" w:type="dxa"/>
            <w:tcBorders>
              <w:top w:val="nil"/>
              <w:left w:val="nil"/>
              <w:bottom w:val="single" w:sz="4" w:space="0" w:color="auto"/>
              <w:right w:val="nil"/>
            </w:tcBorders>
            <w:shd w:val="clear" w:color="000000" w:fill="FFFFFF"/>
            <w:noWrap/>
            <w:vAlign w:val="center"/>
          </w:tcPr>
          <w:p w:rsidR="009C1B51" w:rsidRPr="009C1B51" w:rsidRDefault="009C1B51" w:rsidP="009F6BF5">
            <w:pPr>
              <w:rPr>
                <w:sz w:val="14"/>
              </w:rPr>
            </w:pPr>
            <w:r w:rsidRPr="009C1B51">
              <w:rPr>
                <w:sz w:val="14"/>
              </w:rPr>
              <w:t>Basilicata</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107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794"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1"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82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r>
      <w:tr w:rsidR="009C1B51" w:rsidRPr="00585A9C" w:rsidTr="009C1B51">
        <w:trPr>
          <w:trHeight w:val="227"/>
        </w:trPr>
        <w:tc>
          <w:tcPr>
            <w:tcW w:w="1191" w:type="dxa"/>
            <w:tcBorders>
              <w:top w:val="nil"/>
              <w:left w:val="nil"/>
              <w:bottom w:val="single" w:sz="4" w:space="0" w:color="auto"/>
              <w:right w:val="nil"/>
            </w:tcBorders>
            <w:shd w:val="clear" w:color="000000" w:fill="FFFFFF"/>
            <w:noWrap/>
            <w:vAlign w:val="center"/>
          </w:tcPr>
          <w:p w:rsidR="009C1B51" w:rsidRPr="009C1B51" w:rsidRDefault="009C1B51" w:rsidP="009F6BF5">
            <w:pPr>
              <w:rPr>
                <w:sz w:val="14"/>
              </w:rPr>
            </w:pPr>
            <w:r w:rsidRPr="009C1B51">
              <w:rPr>
                <w:sz w:val="14"/>
              </w:rPr>
              <w:t>Calabria</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107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794"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1"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c>
          <w:tcPr>
            <w:tcW w:w="82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r>
      <w:tr w:rsidR="009C1B51" w:rsidRPr="00585A9C" w:rsidTr="009C1B51">
        <w:trPr>
          <w:trHeight w:val="227"/>
        </w:trPr>
        <w:tc>
          <w:tcPr>
            <w:tcW w:w="1191" w:type="dxa"/>
            <w:tcBorders>
              <w:top w:val="nil"/>
              <w:left w:val="nil"/>
              <w:bottom w:val="single" w:sz="4" w:space="0" w:color="auto"/>
              <w:right w:val="nil"/>
            </w:tcBorders>
            <w:shd w:val="clear" w:color="000000" w:fill="FFFFFF"/>
            <w:noWrap/>
            <w:vAlign w:val="center"/>
          </w:tcPr>
          <w:p w:rsidR="009C1B51" w:rsidRPr="009C1B51" w:rsidRDefault="009C1B51" w:rsidP="009F6BF5">
            <w:pPr>
              <w:rPr>
                <w:sz w:val="14"/>
              </w:rPr>
            </w:pPr>
            <w:r w:rsidRPr="009C1B51">
              <w:rPr>
                <w:sz w:val="14"/>
              </w:rPr>
              <w:t>Sicilia</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107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794"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1"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c>
          <w:tcPr>
            <w:tcW w:w="82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r>
      <w:tr w:rsidR="009C1B51" w:rsidRPr="00585A9C" w:rsidTr="009C1B51">
        <w:trPr>
          <w:trHeight w:val="227"/>
        </w:trPr>
        <w:tc>
          <w:tcPr>
            <w:tcW w:w="1191" w:type="dxa"/>
            <w:tcBorders>
              <w:top w:val="nil"/>
              <w:left w:val="nil"/>
              <w:bottom w:val="single" w:sz="4" w:space="0" w:color="auto"/>
              <w:right w:val="nil"/>
            </w:tcBorders>
            <w:shd w:val="clear" w:color="000000" w:fill="FFFFFF"/>
            <w:noWrap/>
            <w:vAlign w:val="center"/>
          </w:tcPr>
          <w:p w:rsidR="009C1B51" w:rsidRPr="009C1B51" w:rsidRDefault="009C1B51" w:rsidP="009F6BF5">
            <w:pPr>
              <w:rPr>
                <w:sz w:val="14"/>
              </w:rPr>
            </w:pPr>
            <w:proofErr w:type="spellStart"/>
            <w:r w:rsidRPr="009C1B51">
              <w:rPr>
                <w:sz w:val="14"/>
              </w:rPr>
              <w:t>Sardinia</w:t>
            </w:r>
            <w:proofErr w:type="spellEnd"/>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107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794"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901"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 </w:t>
            </w:r>
          </w:p>
        </w:tc>
        <w:tc>
          <w:tcPr>
            <w:tcW w:w="827" w:type="dxa"/>
            <w:tcBorders>
              <w:top w:val="nil"/>
              <w:left w:val="nil"/>
              <w:bottom w:val="single" w:sz="4" w:space="0" w:color="auto"/>
              <w:right w:val="nil"/>
            </w:tcBorders>
            <w:shd w:val="clear" w:color="000000" w:fill="FFFFFF"/>
            <w:noWrap/>
            <w:vAlign w:val="center"/>
          </w:tcPr>
          <w:p w:rsidR="009C1B51" w:rsidRPr="00585A9C" w:rsidRDefault="009C1B51" w:rsidP="006E34B4">
            <w:pPr>
              <w:jc w:val="center"/>
              <w:rPr>
                <w:color w:val="000000"/>
                <w:spacing w:val="-2"/>
                <w:sz w:val="12"/>
                <w:szCs w:val="16"/>
                <w:lang w:val="en-GB"/>
              </w:rPr>
            </w:pPr>
            <w:r w:rsidRPr="00585A9C">
              <w:rPr>
                <w:color w:val="000000"/>
                <w:spacing w:val="-2"/>
                <w:sz w:val="12"/>
                <w:szCs w:val="16"/>
                <w:lang w:val="en-GB"/>
              </w:rPr>
              <w:t>X</w:t>
            </w:r>
          </w:p>
        </w:tc>
      </w:tr>
    </w:tbl>
    <w:p w:rsidR="00A1169E" w:rsidRPr="00585A9C" w:rsidRDefault="00A1169E" w:rsidP="00A1169E">
      <w:pPr>
        <w:jc w:val="both"/>
        <w:rPr>
          <w:smallCaps/>
          <w:spacing w:val="-2"/>
          <w:sz w:val="4"/>
          <w:szCs w:val="4"/>
          <w:lang w:val="en-GB"/>
        </w:rPr>
      </w:pPr>
    </w:p>
    <w:p w:rsidR="00A1169E" w:rsidRPr="00585A9C" w:rsidRDefault="00D12181" w:rsidP="00A1169E">
      <w:pPr>
        <w:jc w:val="both"/>
        <w:rPr>
          <w:spacing w:val="-2"/>
          <w:sz w:val="18"/>
          <w:szCs w:val="18"/>
          <w:lang w:val="en-GB"/>
        </w:rPr>
      </w:pPr>
      <w:r>
        <w:rPr>
          <w:smallCaps/>
          <w:spacing w:val="-2"/>
          <w:sz w:val="18"/>
          <w:szCs w:val="18"/>
          <w:lang w:val="en-GB"/>
        </w:rPr>
        <w:t>Table</w:t>
      </w:r>
      <w:r w:rsidR="00A1169E" w:rsidRPr="00585A9C">
        <w:rPr>
          <w:smallCaps/>
          <w:spacing w:val="-2"/>
          <w:sz w:val="18"/>
          <w:szCs w:val="18"/>
          <w:lang w:val="en-GB"/>
        </w:rPr>
        <w:t xml:space="preserve"> 1 - </w:t>
      </w:r>
      <w:r w:rsidR="00762376" w:rsidRPr="00585A9C">
        <w:rPr>
          <w:spacing w:val="-2"/>
          <w:sz w:val="18"/>
          <w:szCs w:val="18"/>
          <w:lang w:val="en-GB"/>
        </w:rPr>
        <w:t>Source:</w:t>
      </w:r>
      <w:r w:rsidR="00A1169E" w:rsidRPr="00585A9C">
        <w:rPr>
          <w:spacing w:val="-2"/>
          <w:sz w:val="18"/>
          <w:szCs w:val="18"/>
          <w:lang w:val="en-GB"/>
        </w:rPr>
        <w:t xml:space="preserve"> </w:t>
      </w:r>
      <w:r w:rsidR="00BB6D4C" w:rsidRPr="00585A9C">
        <w:rPr>
          <w:spacing w:val="-2"/>
          <w:sz w:val="18"/>
          <w:szCs w:val="18"/>
          <w:lang w:val="en-GB"/>
        </w:rPr>
        <w:t>SRM elaborations</w:t>
      </w:r>
    </w:p>
    <w:p w:rsidR="00A1169E" w:rsidRPr="00585A9C" w:rsidRDefault="00A1169E" w:rsidP="00A1169E">
      <w:pPr>
        <w:ind w:firstLine="284"/>
        <w:jc w:val="both"/>
        <w:rPr>
          <w:spacing w:val="-2"/>
          <w:sz w:val="21"/>
          <w:szCs w:val="21"/>
          <w:lang w:val="en-GB"/>
        </w:rPr>
      </w:pPr>
    </w:p>
    <w:p w:rsidR="00A1169E" w:rsidRPr="00585A9C" w:rsidRDefault="00D12181" w:rsidP="00A1169E">
      <w:pPr>
        <w:ind w:firstLine="284"/>
        <w:jc w:val="both"/>
        <w:rPr>
          <w:spacing w:val="-2"/>
          <w:sz w:val="21"/>
          <w:szCs w:val="21"/>
          <w:lang w:val="en-GB"/>
        </w:rPr>
      </w:pPr>
      <w:r>
        <w:rPr>
          <w:spacing w:val="-2"/>
          <w:sz w:val="21"/>
          <w:szCs w:val="21"/>
          <w:lang w:val="en-GB"/>
        </w:rPr>
        <w:t>In order to summarise the contents of the Table</w:t>
      </w:r>
      <w:r w:rsidR="00A1169E" w:rsidRPr="00585A9C">
        <w:rPr>
          <w:spacing w:val="-2"/>
          <w:sz w:val="21"/>
          <w:szCs w:val="21"/>
          <w:lang w:val="en-GB"/>
        </w:rPr>
        <w:t xml:space="preserve">, </w:t>
      </w:r>
      <w:r>
        <w:rPr>
          <w:spacing w:val="-2"/>
          <w:sz w:val="21"/>
          <w:szCs w:val="21"/>
          <w:lang w:val="en-GB"/>
        </w:rPr>
        <w:t xml:space="preserve">the presence of the various </w:t>
      </w:r>
      <w:r w:rsidR="00585A9C">
        <w:rPr>
          <w:spacing w:val="-2"/>
          <w:sz w:val="21"/>
          <w:szCs w:val="21"/>
          <w:lang w:val="en-GB"/>
        </w:rPr>
        <w:t>indicators</w:t>
      </w:r>
      <w:r w:rsidR="00A1169E" w:rsidRPr="00585A9C">
        <w:rPr>
          <w:spacing w:val="-2"/>
          <w:sz w:val="21"/>
          <w:szCs w:val="21"/>
          <w:lang w:val="en-GB"/>
        </w:rPr>
        <w:t xml:space="preserve"> </w:t>
      </w:r>
      <w:r>
        <w:rPr>
          <w:spacing w:val="-2"/>
          <w:sz w:val="21"/>
          <w:szCs w:val="21"/>
          <w:lang w:val="en-GB"/>
        </w:rPr>
        <w:t>has been represented on a map</w:t>
      </w:r>
      <w:r w:rsidR="00A1169E" w:rsidRPr="00585A9C">
        <w:rPr>
          <w:spacing w:val="-2"/>
          <w:sz w:val="21"/>
          <w:szCs w:val="21"/>
          <w:lang w:val="en-GB"/>
        </w:rPr>
        <w:t xml:space="preserve">, in </w:t>
      </w:r>
      <w:r>
        <w:rPr>
          <w:spacing w:val="-2"/>
          <w:sz w:val="21"/>
          <w:szCs w:val="21"/>
          <w:lang w:val="en-GB"/>
        </w:rPr>
        <w:t xml:space="preserve">which the different colours represent a defined number of </w:t>
      </w:r>
      <w:r w:rsidR="00BB6D4C" w:rsidRPr="00585A9C">
        <w:rPr>
          <w:spacing w:val="-2"/>
          <w:sz w:val="21"/>
          <w:szCs w:val="21"/>
          <w:lang w:val="en-GB"/>
        </w:rPr>
        <w:t>parameters</w:t>
      </w:r>
      <w:r w:rsidR="00A1169E" w:rsidRPr="00585A9C">
        <w:rPr>
          <w:spacing w:val="-2"/>
          <w:sz w:val="21"/>
          <w:szCs w:val="21"/>
          <w:lang w:val="en-GB"/>
        </w:rPr>
        <w:t xml:space="preserve"> </w:t>
      </w:r>
      <w:r>
        <w:rPr>
          <w:spacing w:val="-2"/>
          <w:sz w:val="21"/>
          <w:szCs w:val="21"/>
          <w:lang w:val="en-GB"/>
        </w:rPr>
        <w:t>expressing the logistics endowment</w:t>
      </w:r>
      <w:r w:rsidR="00A1169E" w:rsidRPr="00585A9C">
        <w:rPr>
          <w:spacing w:val="-2"/>
          <w:sz w:val="21"/>
          <w:szCs w:val="21"/>
          <w:lang w:val="en-GB"/>
        </w:rPr>
        <w:t xml:space="preserve"> </w:t>
      </w:r>
      <w:r>
        <w:rPr>
          <w:spacing w:val="-2"/>
          <w:sz w:val="21"/>
          <w:szCs w:val="21"/>
          <w:lang w:val="en-GB"/>
        </w:rPr>
        <w:t xml:space="preserve">of the </w:t>
      </w:r>
      <w:r w:rsidR="00A1169E" w:rsidRPr="00585A9C">
        <w:rPr>
          <w:spacing w:val="-2"/>
          <w:sz w:val="21"/>
          <w:szCs w:val="21"/>
          <w:lang w:val="en-GB"/>
        </w:rPr>
        <w:t>territor</w:t>
      </w:r>
      <w:r>
        <w:rPr>
          <w:spacing w:val="-2"/>
          <w:sz w:val="21"/>
          <w:szCs w:val="21"/>
          <w:lang w:val="en-GB"/>
        </w:rPr>
        <w:t>y. The map, therefore, also provides a visual guide to the emerging ar</w:t>
      </w:r>
      <w:r w:rsidR="00761FD6">
        <w:rPr>
          <w:spacing w:val="-2"/>
          <w:sz w:val="21"/>
          <w:szCs w:val="21"/>
          <w:lang w:val="en-GB"/>
        </w:rPr>
        <w:t>e</w:t>
      </w:r>
      <w:r>
        <w:rPr>
          <w:spacing w:val="-2"/>
          <w:sz w:val="21"/>
          <w:szCs w:val="21"/>
          <w:lang w:val="en-GB"/>
        </w:rPr>
        <w:t xml:space="preserve">as and </w:t>
      </w:r>
      <w:r w:rsidR="00761FD6">
        <w:rPr>
          <w:spacing w:val="-2"/>
          <w:sz w:val="21"/>
          <w:szCs w:val="21"/>
          <w:lang w:val="en-GB"/>
        </w:rPr>
        <w:t xml:space="preserve">lower-intensity </w:t>
      </w:r>
      <w:r w:rsidR="00A1169E" w:rsidRPr="00585A9C">
        <w:rPr>
          <w:spacing w:val="-2"/>
          <w:sz w:val="21"/>
          <w:szCs w:val="21"/>
          <w:lang w:val="en-GB"/>
        </w:rPr>
        <w:t>are</w:t>
      </w:r>
      <w:r>
        <w:rPr>
          <w:spacing w:val="-2"/>
          <w:sz w:val="21"/>
          <w:szCs w:val="21"/>
          <w:lang w:val="en-GB"/>
        </w:rPr>
        <w:t xml:space="preserve">as in </w:t>
      </w:r>
      <w:r w:rsidR="00761FD6">
        <w:rPr>
          <w:spacing w:val="-2"/>
          <w:sz w:val="21"/>
          <w:szCs w:val="21"/>
          <w:lang w:val="en-GB"/>
        </w:rPr>
        <w:t xml:space="preserve">terms of </w:t>
      </w:r>
      <w:r w:rsidR="00A1169E" w:rsidRPr="00585A9C">
        <w:rPr>
          <w:spacing w:val="-2"/>
          <w:sz w:val="21"/>
          <w:szCs w:val="21"/>
          <w:lang w:val="en-GB"/>
        </w:rPr>
        <w:t>logistic</w:t>
      </w:r>
      <w:r>
        <w:rPr>
          <w:spacing w:val="-2"/>
          <w:sz w:val="21"/>
          <w:szCs w:val="21"/>
          <w:lang w:val="en-GB"/>
        </w:rPr>
        <w:t>s</w:t>
      </w:r>
      <w:r w:rsidR="00A1169E" w:rsidRPr="00585A9C">
        <w:rPr>
          <w:spacing w:val="-2"/>
          <w:sz w:val="21"/>
          <w:szCs w:val="21"/>
          <w:lang w:val="en-GB"/>
        </w:rPr>
        <w:t>.</w:t>
      </w:r>
    </w:p>
    <w:p w:rsidR="00A1169E" w:rsidRDefault="00761FD6" w:rsidP="00A1169E">
      <w:pPr>
        <w:jc w:val="center"/>
        <w:rPr>
          <w:i/>
          <w:spacing w:val="-2"/>
          <w:sz w:val="21"/>
          <w:szCs w:val="21"/>
          <w:lang w:val="en-GB"/>
        </w:rPr>
      </w:pPr>
      <w:r>
        <w:rPr>
          <w:i/>
          <w:spacing w:val="-2"/>
          <w:sz w:val="21"/>
          <w:szCs w:val="21"/>
          <w:lang w:val="en-GB"/>
        </w:rPr>
        <w:lastRenderedPageBreak/>
        <w:t xml:space="preserve">Territorial </w:t>
      </w:r>
      <w:r w:rsidR="00D12181" w:rsidRPr="00761FD6">
        <w:rPr>
          <w:i/>
          <w:spacing w:val="-2"/>
          <w:sz w:val="21"/>
          <w:szCs w:val="21"/>
          <w:lang w:val="en-GB"/>
        </w:rPr>
        <w:t>logistics endowment</w:t>
      </w:r>
      <w:r w:rsidR="00A1169E" w:rsidRPr="00761FD6">
        <w:rPr>
          <w:i/>
          <w:spacing w:val="-2"/>
          <w:sz w:val="21"/>
          <w:szCs w:val="21"/>
          <w:lang w:val="en-GB"/>
        </w:rPr>
        <w:t xml:space="preserve"> </w:t>
      </w:r>
    </w:p>
    <w:p w:rsidR="009C1B51" w:rsidRPr="00761FD6" w:rsidRDefault="009C1B51" w:rsidP="00A1169E">
      <w:pPr>
        <w:jc w:val="center"/>
        <w:rPr>
          <w:i/>
          <w:spacing w:val="-2"/>
          <w:sz w:val="21"/>
          <w:szCs w:val="21"/>
          <w:lang w:val="en-GB"/>
        </w:rPr>
      </w:pPr>
    </w:p>
    <w:p w:rsidR="004B0078" w:rsidRDefault="009F6BF5" w:rsidP="004B0078">
      <w:pPr>
        <w:jc w:val="center"/>
        <w:rPr>
          <w:smallCaps/>
          <w:spacing w:val="-2"/>
          <w:sz w:val="18"/>
          <w:szCs w:val="18"/>
          <w:lang w:val="en-GB"/>
        </w:rPr>
      </w:pPr>
      <w:r w:rsidRPr="009F6BF5">
        <w:rPr>
          <w:smallCaps/>
          <w:noProof/>
          <w:spacing w:val="-2"/>
          <w:sz w:val="18"/>
          <w:szCs w:val="18"/>
        </w:rPr>
        <mc:AlternateContent>
          <mc:Choice Requires="wps">
            <w:drawing>
              <wp:anchor distT="0" distB="0" distL="114300" distR="114300" simplePos="0" relativeHeight="251659264" behindDoc="0" locked="0" layoutInCell="1" allowOverlap="1" wp14:editId="36B11C9B">
                <wp:simplePos x="0" y="0"/>
                <wp:positionH relativeFrom="column">
                  <wp:posOffset>2962275</wp:posOffset>
                </wp:positionH>
                <wp:positionV relativeFrom="paragraph">
                  <wp:posOffset>374279</wp:posOffset>
                </wp:positionV>
                <wp:extent cx="1788735" cy="1009290"/>
                <wp:effectExtent l="0" t="0" r="2540" b="635"/>
                <wp:wrapNone/>
                <wp:docPr id="307" name="Casella di tes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8735" cy="1009290"/>
                        </a:xfrm>
                        <a:prstGeom prst="rect">
                          <a:avLst/>
                        </a:prstGeom>
                        <a:solidFill>
                          <a:srgbClr val="FFFFFF"/>
                        </a:solidFill>
                        <a:ln w="9525">
                          <a:noFill/>
                          <a:miter lim="800000"/>
                          <a:headEnd/>
                          <a:tailEnd/>
                        </a:ln>
                      </wps:spPr>
                      <wps:txbx>
                        <w:txbxContent>
                          <w:p w:rsidR="009F6BF5" w:rsidRPr="00202BDE" w:rsidRDefault="009F6BF5" w:rsidP="009F6BF5">
                            <w:pPr>
                              <w:spacing w:line="269" w:lineRule="auto"/>
                              <w:rPr>
                                <w:sz w:val="16"/>
                                <w:lang w:val="en-US"/>
                              </w:rPr>
                            </w:pPr>
                            <w:r w:rsidRPr="00202BDE">
                              <w:rPr>
                                <w:sz w:val="16"/>
                                <w:lang w:val="en-US"/>
                              </w:rPr>
                              <w:t>Presence of 4 – 5 parameters</w:t>
                            </w:r>
                          </w:p>
                          <w:p w:rsidR="009F6BF5" w:rsidRPr="00202BDE" w:rsidRDefault="009F6BF5" w:rsidP="009F6BF5">
                            <w:pPr>
                              <w:spacing w:line="269" w:lineRule="auto"/>
                              <w:rPr>
                                <w:sz w:val="12"/>
                                <w:lang w:val="en-US"/>
                              </w:rPr>
                            </w:pPr>
                            <w:r w:rsidRPr="00202BDE">
                              <w:rPr>
                                <w:sz w:val="16"/>
                                <w:lang w:val="en-US"/>
                              </w:rPr>
                              <w:t>Presence of 3 parameters</w:t>
                            </w:r>
                          </w:p>
                          <w:p w:rsidR="009F6BF5" w:rsidRPr="00202BDE" w:rsidRDefault="009F6BF5" w:rsidP="009F6BF5">
                            <w:pPr>
                              <w:spacing w:line="269" w:lineRule="auto"/>
                              <w:rPr>
                                <w:sz w:val="12"/>
                                <w:lang w:val="en-US"/>
                              </w:rPr>
                            </w:pPr>
                            <w:r w:rsidRPr="00202BDE">
                              <w:rPr>
                                <w:sz w:val="16"/>
                                <w:lang w:val="en-US"/>
                              </w:rPr>
                              <w:t>Presence of 1 – 2 parameters</w:t>
                            </w:r>
                          </w:p>
                          <w:p w:rsidR="009F6BF5" w:rsidRPr="00202BDE" w:rsidRDefault="009F6BF5" w:rsidP="009F6BF5">
                            <w:pPr>
                              <w:spacing w:line="269" w:lineRule="auto"/>
                              <w:rPr>
                                <w:sz w:val="12"/>
                                <w:lang w:val="en-US"/>
                              </w:rPr>
                            </w:pPr>
                            <w:r w:rsidRPr="00202BDE">
                              <w:rPr>
                                <w:sz w:val="16"/>
                                <w:lang w:val="en-US"/>
                              </w:rPr>
                              <w:t>Presence of 0 parameters</w:t>
                            </w:r>
                          </w:p>
                          <w:p w:rsidR="009F6BF5" w:rsidRPr="00202BDE" w:rsidRDefault="009F6BF5" w:rsidP="009F6BF5">
                            <w:pPr>
                              <w:spacing w:line="269" w:lineRule="auto"/>
                              <w:rPr>
                                <w:sz w:val="12"/>
                                <w:lang w:val="en-US"/>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asella di testo 2" o:spid="_x0000_s1026" type="#_x0000_t202" style="position:absolute;left:0;text-align:left;margin-left:233.25pt;margin-top:29.45pt;width:140.85pt;height:79.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" stroked="f">
                <v:textbox>
                  <w:txbxContent>
                    <w:p w:rsidR="009F6BF5" w:rsidRPr="00202BDE" w:rsidRDefault="009F6BF5" w:rsidP="009F6BF5">
                      <w:pPr>
                        <w:spacing w:line="269" w:lineRule="auto"/>
                        <w:rPr>
                          <w:sz w:val="16"/>
                          <w:lang w:val="en-US"/>
                        </w:rPr>
                      </w:pPr>
                      <w:r w:rsidRPr="00202BDE">
                        <w:rPr>
                          <w:sz w:val="16"/>
                          <w:lang w:val="en-US"/>
                        </w:rPr>
                        <w:t>Presence of 4 – 5 parameters</w:t>
                      </w:r>
                    </w:p>
                    <w:p w:rsidR="009F6BF5" w:rsidRPr="00202BDE" w:rsidRDefault="009F6BF5" w:rsidP="009F6BF5">
                      <w:pPr>
                        <w:spacing w:line="269" w:lineRule="auto"/>
                        <w:rPr>
                          <w:sz w:val="12"/>
                          <w:lang w:val="en-US"/>
                        </w:rPr>
                      </w:pPr>
                      <w:r w:rsidRPr="00202BDE">
                        <w:rPr>
                          <w:sz w:val="16"/>
                          <w:lang w:val="en-US"/>
                        </w:rPr>
                        <w:t>Presence of 3 parameters</w:t>
                      </w:r>
                    </w:p>
                    <w:p w:rsidR="009F6BF5" w:rsidRPr="00202BDE" w:rsidRDefault="009F6BF5" w:rsidP="009F6BF5">
                      <w:pPr>
                        <w:spacing w:line="269" w:lineRule="auto"/>
                        <w:rPr>
                          <w:sz w:val="12"/>
                          <w:lang w:val="en-US"/>
                        </w:rPr>
                      </w:pPr>
                      <w:r w:rsidRPr="00202BDE">
                        <w:rPr>
                          <w:sz w:val="16"/>
                          <w:lang w:val="en-US"/>
                        </w:rPr>
                        <w:t>Presence of 1 – 2 parameters</w:t>
                      </w:r>
                    </w:p>
                    <w:p w:rsidR="009F6BF5" w:rsidRPr="00202BDE" w:rsidRDefault="009F6BF5" w:rsidP="009F6BF5">
                      <w:pPr>
                        <w:spacing w:line="269" w:lineRule="auto"/>
                        <w:rPr>
                          <w:sz w:val="12"/>
                          <w:lang w:val="en-US"/>
                        </w:rPr>
                      </w:pPr>
                      <w:r w:rsidRPr="00202BDE">
                        <w:rPr>
                          <w:sz w:val="16"/>
                          <w:lang w:val="en-US"/>
                        </w:rPr>
                        <w:t>Presence of 0 parameters</w:t>
                      </w:r>
                    </w:p>
                    <w:p w:rsidR="009F6BF5" w:rsidRPr="00202BDE" w:rsidRDefault="009F6BF5" w:rsidP="009F6BF5">
                      <w:pPr>
                        <w:spacing w:line="269" w:lineRule="auto"/>
                        <w:rPr>
                          <w:sz w:val="12"/>
                          <w:lang w:val="en-US"/>
                        </w:rPr>
                      </w:pPr>
                      <w:bookmarkStart w:id="1" w:name="_GoBack"/>
                      <w:bookmarkEnd w:id="1"/>
                    </w:p>
                  </w:txbxContent>
                </v:textbox>
              </v:shape>
            </w:pict>
          </mc:Fallback>
        </mc:AlternateContent>
      </w:r>
      <w:r w:rsidR="004B0078" w:rsidRPr="00D92FC8">
        <w:rPr>
          <w:noProof/>
        </w:rPr>
        <w:drawing>
          <wp:inline distT="0" distB="0" distL="0" distR="0" wp14:anchorId="38728964" wp14:editId="1D0D87C3">
            <wp:extent cx="3925019" cy="4037163"/>
            <wp:effectExtent l="0" t="0" r="0" b="0"/>
            <wp:docPr id="49" name="Immagin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0">
                      <a:extLst>
                        <a:ext uri="{28A0092B-C50C-407E-A947-70E740481C1C}">
                          <a14:useLocalDpi xmlns:a14="http://schemas.microsoft.com/office/drawing/2010/main" val="0"/>
                        </a:ext>
                      </a:extLst>
                    </a:blip>
                    <a:srcRect r="10765" b="7606"/>
                    <a:stretch/>
                  </pic:blipFill>
                  <pic:spPr bwMode="auto">
                    <a:xfrm>
                      <a:off x="0" y="0"/>
                      <a:ext cx="3925981" cy="4038152"/>
                    </a:xfrm>
                    <a:prstGeom prst="rect">
                      <a:avLst/>
                    </a:prstGeom>
                    <a:noFill/>
                    <a:ln>
                      <a:noFill/>
                    </a:ln>
                    <a:extLst>
                      <a:ext uri="{53640926-AAD7-44D8-BBD7-CCE9431645EC}">
                        <a14:shadowObscured xmlns:a14="http://schemas.microsoft.com/office/drawing/2010/main"/>
                      </a:ext>
                    </a:extLst>
                  </pic:spPr>
                </pic:pic>
              </a:graphicData>
            </a:graphic>
          </wp:inline>
        </w:drawing>
      </w:r>
    </w:p>
    <w:p w:rsidR="00A1169E" w:rsidRPr="00761FD6" w:rsidRDefault="00BB6D4C" w:rsidP="00A1169E">
      <w:pPr>
        <w:jc w:val="both"/>
        <w:rPr>
          <w:spacing w:val="-2"/>
          <w:sz w:val="18"/>
          <w:szCs w:val="18"/>
          <w:lang w:val="en-GB"/>
        </w:rPr>
      </w:pPr>
      <w:r w:rsidRPr="00761FD6">
        <w:rPr>
          <w:smallCaps/>
          <w:spacing w:val="-2"/>
          <w:sz w:val="18"/>
          <w:szCs w:val="18"/>
          <w:lang w:val="en-GB"/>
        </w:rPr>
        <w:t>Figure</w:t>
      </w:r>
      <w:r w:rsidR="00A1169E" w:rsidRPr="00761FD6">
        <w:rPr>
          <w:smallCaps/>
          <w:spacing w:val="-2"/>
          <w:sz w:val="18"/>
          <w:szCs w:val="18"/>
          <w:lang w:val="en-GB"/>
        </w:rPr>
        <w:t xml:space="preserve"> 1 - </w:t>
      </w:r>
      <w:r w:rsidR="00762376" w:rsidRPr="00761FD6">
        <w:rPr>
          <w:spacing w:val="-2"/>
          <w:sz w:val="18"/>
          <w:szCs w:val="18"/>
          <w:lang w:val="en-GB"/>
        </w:rPr>
        <w:t>Source:</w:t>
      </w:r>
      <w:r w:rsidR="00A1169E" w:rsidRPr="00761FD6">
        <w:rPr>
          <w:spacing w:val="-2"/>
          <w:sz w:val="18"/>
          <w:szCs w:val="18"/>
          <w:lang w:val="en-GB"/>
        </w:rPr>
        <w:t xml:space="preserve"> </w:t>
      </w:r>
      <w:r w:rsidRPr="00761FD6">
        <w:rPr>
          <w:spacing w:val="-2"/>
          <w:sz w:val="18"/>
          <w:szCs w:val="18"/>
          <w:lang w:val="en-GB"/>
        </w:rPr>
        <w:t>SRM elaborations</w:t>
      </w:r>
    </w:p>
    <w:p w:rsidR="00A1169E" w:rsidRPr="00761FD6" w:rsidRDefault="00A1169E" w:rsidP="00A1169E">
      <w:pPr>
        <w:jc w:val="both"/>
        <w:rPr>
          <w:spacing w:val="-2"/>
          <w:sz w:val="18"/>
          <w:szCs w:val="18"/>
          <w:lang w:val="en-GB"/>
        </w:rPr>
      </w:pPr>
    </w:p>
    <w:p w:rsidR="00A1169E" w:rsidRPr="00761FD6" w:rsidRDefault="00A1169E" w:rsidP="008B3510">
      <w:pPr>
        <w:jc w:val="both"/>
        <w:rPr>
          <w:spacing w:val="-2"/>
          <w:sz w:val="32"/>
          <w:szCs w:val="21"/>
          <w:lang w:val="en-GB"/>
        </w:rPr>
      </w:pPr>
    </w:p>
    <w:p w:rsidR="00A1169E" w:rsidRPr="00761FD6" w:rsidRDefault="009043ED" w:rsidP="00A1169E">
      <w:pPr>
        <w:pStyle w:val="Paragrafoelenco"/>
        <w:numPr>
          <w:ilvl w:val="0"/>
          <w:numId w:val="28"/>
        </w:numPr>
        <w:ind w:left="284" w:hanging="284"/>
        <w:jc w:val="both"/>
        <w:rPr>
          <w:i/>
          <w:spacing w:val="-2"/>
          <w:sz w:val="21"/>
          <w:szCs w:val="21"/>
          <w:lang w:val="en-GB"/>
        </w:rPr>
      </w:pPr>
      <w:r w:rsidRPr="00761FD6">
        <w:rPr>
          <w:i/>
          <w:spacing w:val="-2"/>
          <w:sz w:val="21"/>
          <w:szCs w:val="21"/>
          <w:lang w:val="en-GB"/>
        </w:rPr>
        <w:t>3</w:t>
      </w:r>
      <w:r w:rsidR="00547F9D" w:rsidRPr="00547F9D">
        <w:rPr>
          <w:i/>
          <w:spacing w:val="-2"/>
          <w:sz w:val="21"/>
          <w:szCs w:val="21"/>
          <w:vertAlign w:val="superscript"/>
          <w:lang w:val="en-GB"/>
        </w:rPr>
        <w:t>r</w:t>
      </w:r>
      <w:r w:rsidR="00BB6D4C" w:rsidRPr="00547F9D">
        <w:rPr>
          <w:i/>
          <w:spacing w:val="-2"/>
          <w:sz w:val="21"/>
          <w:szCs w:val="21"/>
          <w:vertAlign w:val="superscript"/>
          <w:lang w:val="en-GB"/>
        </w:rPr>
        <w:t>d</w:t>
      </w:r>
      <w:r w:rsidR="00547F9D">
        <w:rPr>
          <w:i/>
          <w:spacing w:val="-2"/>
          <w:sz w:val="21"/>
          <w:szCs w:val="21"/>
          <w:lang w:val="en-GB"/>
        </w:rPr>
        <w:t xml:space="preserve"> </w:t>
      </w:r>
      <w:r w:rsidR="00A1169E" w:rsidRPr="00761FD6">
        <w:rPr>
          <w:i/>
          <w:spacing w:val="-2"/>
          <w:sz w:val="21"/>
          <w:szCs w:val="21"/>
          <w:lang w:val="en-GB"/>
        </w:rPr>
        <w:t>pil</w:t>
      </w:r>
      <w:r w:rsidR="00BB6D4C" w:rsidRPr="00761FD6">
        <w:rPr>
          <w:i/>
          <w:spacing w:val="-2"/>
          <w:sz w:val="21"/>
          <w:szCs w:val="21"/>
          <w:lang w:val="en-GB"/>
        </w:rPr>
        <w:t>lar</w:t>
      </w:r>
      <w:r w:rsidR="00A1169E" w:rsidRPr="00761FD6">
        <w:rPr>
          <w:i/>
          <w:spacing w:val="-2"/>
          <w:sz w:val="21"/>
          <w:szCs w:val="21"/>
          <w:lang w:val="en-GB"/>
        </w:rPr>
        <w:t>: logistic</w:t>
      </w:r>
      <w:r w:rsidR="00BB6D4C" w:rsidRPr="00761FD6">
        <w:rPr>
          <w:i/>
          <w:spacing w:val="-2"/>
          <w:sz w:val="21"/>
          <w:szCs w:val="21"/>
          <w:lang w:val="en-GB"/>
        </w:rPr>
        <w:t xml:space="preserve">s relations </w:t>
      </w:r>
      <w:r w:rsidR="00312914" w:rsidRPr="00761FD6">
        <w:rPr>
          <w:i/>
          <w:spacing w:val="-2"/>
          <w:sz w:val="21"/>
          <w:szCs w:val="21"/>
          <w:lang w:val="en-GB"/>
        </w:rPr>
        <w:t>between Italy</w:t>
      </w:r>
      <w:r w:rsidR="00A1169E" w:rsidRPr="00761FD6">
        <w:rPr>
          <w:i/>
          <w:spacing w:val="-2"/>
          <w:sz w:val="21"/>
          <w:szCs w:val="21"/>
          <w:lang w:val="en-GB"/>
        </w:rPr>
        <w:t xml:space="preserve"> </w:t>
      </w:r>
      <w:r w:rsidR="006E34B4" w:rsidRPr="00761FD6">
        <w:rPr>
          <w:i/>
          <w:spacing w:val="-2"/>
          <w:sz w:val="21"/>
          <w:szCs w:val="21"/>
          <w:lang w:val="en-GB"/>
        </w:rPr>
        <w:t>and</w:t>
      </w:r>
      <w:r w:rsidR="00A1169E" w:rsidRPr="00761FD6">
        <w:rPr>
          <w:i/>
          <w:spacing w:val="-2"/>
          <w:sz w:val="21"/>
          <w:szCs w:val="21"/>
          <w:lang w:val="en-GB"/>
        </w:rPr>
        <w:t xml:space="preserve"> </w:t>
      </w:r>
      <w:r w:rsidR="00312914" w:rsidRPr="00761FD6">
        <w:rPr>
          <w:i/>
          <w:spacing w:val="-2"/>
          <w:sz w:val="21"/>
          <w:szCs w:val="21"/>
          <w:lang w:val="en-GB"/>
        </w:rPr>
        <w:t>the Med Area</w:t>
      </w:r>
    </w:p>
    <w:p w:rsidR="00A1169E" w:rsidRPr="00761FD6" w:rsidRDefault="00A1169E" w:rsidP="00A1169E">
      <w:pPr>
        <w:pStyle w:val="Paragrafoelenco"/>
        <w:ind w:left="284"/>
        <w:jc w:val="both"/>
        <w:rPr>
          <w:i/>
          <w:spacing w:val="-2"/>
          <w:sz w:val="2"/>
          <w:szCs w:val="2"/>
          <w:lang w:val="en-GB"/>
        </w:rPr>
      </w:pPr>
    </w:p>
    <w:p w:rsidR="00A1169E" w:rsidRPr="00761FD6" w:rsidRDefault="00BB6D4C" w:rsidP="00A1169E">
      <w:pPr>
        <w:autoSpaceDE w:val="0"/>
        <w:autoSpaceDN w:val="0"/>
        <w:adjustRightInd w:val="0"/>
        <w:ind w:firstLine="284"/>
        <w:jc w:val="both"/>
        <w:rPr>
          <w:spacing w:val="-2"/>
          <w:sz w:val="21"/>
          <w:szCs w:val="21"/>
          <w:lang w:val="en-GB"/>
        </w:rPr>
      </w:pPr>
      <w:r w:rsidRPr="00761FD6">
        <w:rPr>
          <w:spacing w:val="-2"/>
          <w:sz w:val="21"/>
          <w:szCs w:val="21"/>
          <w:lang w:val="en-GB"/>
        </w:rPr>
        <w:t xml:space="preserve">The paper shows how the </w:t>
      </w:r>
      <w:r w:rsidR="00D052C7" w:rsidRPr="00761FD6">
        <w:rPr>
          <w:spacing w:val="-2"/>
          <w:sz w:val="21"/>
          <w:szCs w:val="21"/>
          <w:lang w:val="en-GB"/>
        </w:rPr>
        <w:t>Mediterranean</w:t>
      </w:r>
      <w:r w:rsidR="00A1169E" w:rsidRPr="00761FD6">
        <w:rPr>
          <w:spacing w:val="-2"/>
          <w:sz w:val="21"/>
          <w:szCs w:val="21"/>
          <w:lang w:val="en-GB"/>
        </w:rPr>
        <w:t xml:space="preserve"> </w:t>
      </w:r>
      <w:r w:rsidRPr="00761FD6">
        <w:rPr>
          <w:spacing w:val="-2"/>
          <w:sz w:val="21"/>
          <w:szCs w:val="21"/>
          <w:lang w:val="en-GB"/>
        </w:rPr>
        <w:t xml:space="preserve">may offer, in the near future, an </w:t>
      </w:r>
      <w:r w:rsidR="00A1169E" w:rsidRPr="00761FD6">
        <w:rPr>
          <w:spacing w:val="-2"/>
          <w:sz w:val="21"/>
          <w:szCs w:val="21"/>
          <w:lang w:val="en-GB"/>
        </w:rPr>
        <w:t>important</w:t>
      </w:r>
      <w:r w:rsidRPr="00761FD6">
        <w:rPr>
          <w:spacing w:val="-2"/>
          <w:sz w:val="21"/>
          <w:szCs w:val="21"/>
          <w:lang w:val="en-GB"/>
        </w:rPr>
        <w:t xml:space="preserve"> </w:t>
      </w:r>
      <w:r w:rsidR="00A1169E" w:rsidRPr="00761FD6">
        <w:rPr>
          <w:spacing w:val="-2"/>
          <w:sz w:val="21"/>
          <w:szCs w:val="21"/>
          <w:lang w:val="en-GB"/>
        </w:rPr>
        <w:t>opportunit</w:t>
      </w:r>
      <w:r w:rsidRPr="00761FD6">
        <w:rPr>
          <w:spacing w:val="-2"/>
          <w:sz w:val="21"/>
          <w:szCs w:val="21"/>
          <w:lang w:val="en-GB"/>
        </w:rPr>
        <w:t xml:space="preserve">y for the economy of </w:t>
      </w:r>
      <w:r w:rsidR="00D052C7" w:rsidRPr="00761FD6">
        <w:rPr>
          <w:spacing w:val="-2"/>
          <w:sz w:val="21"/>
          <w:szCs w:val="21"/>
          <w:lang w:val="en-GB"/>
        </w:rPr>
        <w:t>Italy</w:t>
      </w:r>
      <w:r w:rsidRPr="00761FD6">
        <w:rPr>
          <w:spacing w:val="-2"/>
          <w:sz w:val="21"/>
          <w:szCs w:val="21"/>
          <w:lang w:val="en-GB"/>
        </w:rPr>
        <w:t>, which</w:t>
      </w:r>
      <w:r w:rsidR="00A1169E" w:rsidRPr="00761FD6">
        <w:rPr>
          <w:spacing w:val="-2"/>
          <w:sz w:val="21"/>
          <w:szCs w:val="21"/>
          <w:lang w:val="en-GB"/>
        </w:rPr>
        <w:t xml:space="preserve"> </w:t>
      </w:r>
      <w:r w:rsidRPr="00761FD6">
        <w:rPr>
          <w:spacing w:val="-2"/>
          <w:sz w:val="21"/>
          <w:szCs w:val="21"/>
          <w:lang w:val="en-GB"/>
        </w:rPr>
        <w:t>–</w:t>
      </w:r>
      <w:r w:rsidR="00A1169E" w:rsidRPr="00761FD6">
        <w:rPr>
          <w:spacing w:val="-2"/>
          <w:sz w:val="21"/>
          <w:szCs w:val="21"/>
          <w:lang w:val="en-GB"/>
        </w:rPr>
        <w:t xml:space="preserve"> </w:t>
      </w:r>
      <w:r w:rsidRPr="00761FD6">
        <w:rPr>
          <w:spacing w:val="-2"/>
          <w:sz w:val="21"/>
          <w:szCs w:val="21"/>
          <w:lang w:val="en-GB"/>
        </w:rPr>
        <w:t xml:space="preserve">thanks to its geographical position </w:t>
      </w:r>
      <w:r w:rsidR="006E34B4" w:rsidRPr="00761FD6">
        <w:rPr>
          <w:spacing w:val="-2"/>
          <w:sz w:val="21"/>
          <w:szCs w:val="21"/>
          <w:lang w:val="en-GB"/>
        </w:rPr>
        <w:t>and</w:t>
      </w:r>
      <w:r w:rsidR="00A1169E" w:rsidRPr="00761FD6">
        <w:rPr>
          <w:spacing w:val="-2"/>
          <w:sz w:val="21"/>
          <w:szCs w:val="21"/>
          <w:lang w:val="en-GB"/>
        </w:rPr>
        <w:t xml:space="preserve"> </w:t>
      </w:r>
      <w:r w:rsidRPr="00761FD6">
        <w:rPr>
          <w:spacing w:val="-2"/>
          <w:sz w:val="21"/>
          <w:szCs w:val="21"/>
          <w:lang w:val="en-GB"/>
        </w:rPr>
        <w:t xml:space="preserve">to the economic relations already established with the </w:t>
      </w:r>
      <w:r w:rsidR="006E34B4" w:rsidRPr="00761FD6">
        <w:rPr>
          <w:spacing w:val="-2"/>
          <w:sz w:val="21"/>
          <w:szCs w:val="21"/>
          <w:lang w:val="en-GB"/>
        </w:rPr>
        <w:t>countries</w:t>
      </w:r>
      <w:r w:rsidR="00A1169E" w:rsidRPr="00761FD6">
        <w:rPr>
          <w:spacing w:val="-2"/>
          <w:sz w:val="21"/>
          <w:szCs w:val="21"/>
          <w:lang w:val="en-GB"/>
        </w:rPr>
        <w:t xml:space="preserve"> </w:t>
      </w:r>
      <w:r w:rsidRPr="00761FD6">
        <w:rPr>
          <w:spacing w:val="-2"/>
          <w:sz w:val="21"/>
          <w:szCs w:val="21"/>
          <w:lang w:val="en-GB"/>
        </w:rPr>
        <w:t>of the Basin, for this which it is one of the leading European trade partners –</w:t>
      </w:r>
      <w:r w:rsidR="00A1169E" w:rsidRPr="00761FD6">
        <w:rPr>
          <w:spacing w:val="-2"/>
          <w:sz w:val="21"/>
          <w:szCs w:val="21"/>
          <w:lang w:val="en-GB"/>
        </w:rPr>
        <w:t xml:space="preserve"> </w:t>
      </w:r>
      <w:r w:rsidRPr="00761FD6">
        <w:rPr>
          <w:spacing w:val="-2"/>
          <w:sz w:val="21"/>
          <w:szCs w:val="21"/>
          <w:lang w:val="en-GB"/>
        </w:rPr>
        <w:t>may play a leading role in the region, on condition of some bureaucratic and infrastructural constraints being overcome</w:t>
      </w:r>
      <w:r w:rsidR="00A1169E" w:rsidRPr="00761FD6">
        <w:rPr>
          <w:spacing w:val="-2"/>
          <w:sz w:val="21"/>
          <w:szCs w:val="21"/>
          <w:lang w:val="en-GB"/>
        </w:rPr>
        <w:t>.</w:t>
      </w:r>
    </w:p>
    <w:p w:rsidR="00A1169E" w:rsidRPr="00761FD6" w:rsidRDefault="002E5516" w:rsidP="00A1169E">
      <w:pPr>
        <w:ind w:firstLine="284"/>
        <w:jc w:val="both"/>
        <w:rPr>
          <w:spacing w:val="-2"/>
          <w:sz w:val="21"/>
          <w:szCs w:val="21"/>
          <w:lang w:val="en-GB"/>
        </w:rPr>
      </w:pPr>
      <w:r w:rsidRPr="00761FD6">
        <w:rPr>
          <w:spacing w:val="-2"/>
          <w:sz w:val="21"/>
          <w:szCs w:val="21"/>
          <w:lang w:val="en-GB"/>
        </w:rPr>
        <w:t>The analysis</w:t>
      </w:r>
      <w:r w:rsidR="00A1169E" w:rsidRPr="00761FD6">
        <w:rPr>
          <w:spacing w:val="-2"/>
          <w:sz w:val="21"/>
          <w:szCs w:val="21"/>
          <w:lang w:val="en-GB"/>
        </w:rPr>
        <w:t xml:space="preserve"> ha</w:t>
      </w:r>
      <w:r w:rsidR="00312914" w:rsidRPr="00761FD6">
        <w:rPr>
          <w:spacing w:val="-2"/>
          <w:sz w:val="21"/>
          <w:szCs w:val="21"/>
          <w:lang w:val="en-GB"/>
        </w:rPr>
        <w:t xml:space="preserve">s highlighted the change in port competition in the </w:t>
      </w:r>
      <w:r w:rsidR="00D052C7" w:rsidRPr="00761FD6">
        <w:rPr>
          <w:spacing w:val="-2"/>
          <w:sz w:val="21"/>
          <w:szCs w:val="21"/>
          <w:lang w:val="en-GB"/>
        </w:rPr>
        <w:t>Mediterranean</w:t>
      </w:r>
      <w:r w:rsidR="00312914" w:rsidRPr="00761FD6">
        <w:rPr>
          <w:spacing w:val="-2"/>
          <w:sz w:val="21"/>
          <w:szCs w:val="21"/>
          <w:lang w:val="en-GB"/>
        </w:rPr>
        <w:t xml:space="preserve">, with the success of Spanish ports and the strengthening of new facilities on the South East Shore, that have risen significantly in the rankings for the Mediterranean Basin, confirming their status as position as reference ports for </w:t>
      </w:r>
      <w:r w:rsidR="00A1169E" w:rsidRPr="00761FD6">
        <w:rPr>
          <w:spacing w:val="-2"/>
          <w:sz w:val="21"/>
          <w:szCs w:val="21"/>
          <w:lang w:val="en-GB"/>
        </w:rPr>
        <w:t>shipping companies a</w:t>
      </w:r>
      <w:r w:rsidR="00312914" w:rsidRPr="00761FD6">
        <w:rPr>
          <w:spacing w:val="-2"/>
          <w:sz w:val="21"/>
          <w:szCs w:val="21"/>
          <w:lang w:val="en-GB"/>
        </w:rPr>
        <w:t>t the global level</w:t>
      </w:r>
      <w:r w:rsidR="00A1169E" w:rsidRPr="00761FD6">
        <w:rPr>
          <w:spacing w:val="-2"/>
          <w:sz w:val="21"/>
          <w:szCs w:val="21"/>
          <w:lang w:val="en-GB"/>
        </w:rPr>
        <w:t>.</w:t>
      </w:r>
    </w:p>
    <w:p w:rsidR="008B3510" w:rsidRDefault="008B3510" w:rsidP="00A1169E">
      <w:pPr>
        <w:ind w:firstLine="284"/>
        <w:jc w:val="both"/>
        <w:rPr>
          <w:spacing w:val="-2"/>
          <w:sz w:val="21"/>
          <w:szCs w:val="21"/>
          <w:lang w:val="en-GB"/>
        </w:rPr>
      </w:pPr>
    </w:p>
    <w:p w:rsidR="009C1B51" w:rsidRDefault="009C1B51" w:rsidP="00A1169E">
      <w:pPr>
        <w:ind w:firstLine="284"/>
        <w:jc w:val="both"/>
        <w:rPr>
          <w:spacing w:val="-2"/>
          <w:sz w:val="21"/>
          <w:szCs w:val="21"/>
          <w:lang w:val="en-GB"/>
        </w:rPr>
      </w:pPr>
    </w:p>
    <w:p w:rsidR="00762376" w:rsidRPr="00761FD6" w:rsidRDefault="00762376" w:rsidP="00762376">
      <w:pPr>
        <w:pStyle w:val="TITTAB"/>
        <w:rPr>
          <w:lang w:val="en-GB"/>
        </w:rPr>
      </w:pPr>
      <w:r w:rsidRPr="00761FD6">
        <w:rPr>
          <w:lang w:val="en-GB"/>
        </w:rPr>
        <w:lastRenderedPageBreak/>
        <w:t>Market shares held by the hubs of the Mediterranean. 2005-2012 comparison</w:t>
      </w:r>
    </w:p>
    <w:p w:rsidR="00A1169E" w:rsidRDefault="00762376" w:rsidP="00762376">
      <w:pPr>
        <w:pStyle w:val="TITTAB"/>
        <w:ind w:firstLine="284"/>
        <w:rPr>
          <w:spacing w:val="-2"/>
          <w:lang w:val="en-GB"/>
        </w:rPr>
      </w:pPr>
      <w:r w:rsidRPr="00761FD6">
        <w:rPr>
          <w:lang w:val="en-GB"/>
        </w:rPr>
        <w:t>(based on TEUs handled</w:t>
      </w:r>
      <w:r w:rsidR="00A1169E" w:rsidRPr="00761FD6">
        <w:rPr>
          <w:spacing w:val="-2"/>
          <w:lang w:val="en-GB"/>
        </w:rPr>
        <w:t>)</w:t>
      </w:r>
    </w:p>
    <w:p w:rsidR="009C1B51" w:rsidRPr="009C1B51" w:rsidRDefault="009C1B51" w:rsidP="00762376">
      <w:pPr>
        <w:pStyle w:val="TITTAB"/>
        <w:ind w:firstLine="284"/>
        <w:rPr>
          <w:spacing w:val="-2"/>
          <w:sz w:val="6"/>
          <w:lang w:val="en-GB"/>
        </w:rPr>
      </w:pPr>
    </w:p>
    <w:p w:rsidR="00A1169E" w:rsidRPr="00761FD6" w:rsidRDefault="009C1B51" w:rsidP="00A1169E">
      <w:pPr>
        <w:pStyle w:val="BASEFONTE"/>
        <w:jc w:val="center"/>
        <w:rPr>
          <w:rStyle w:val="FONTECarattere0"/>
          <w:i/>
        </w:rPr>
      </w:pPr>
      <w:r w:rsidRPr="00BF7369">
        <w:rPr>
          <w:noProof/>
          <w:lang w:eastAsia="it-IT"/>
        </w:rPr>
        <w:drawing>
          <wp:inline distT="0" distB="0" distL="0" distR="0" wp14:anchorId="53D899D0" wp14:editId="37919828">
            <wp:extent cx="4680585" cy="2755911"/>
            <wp:effectExtent l="0" t="0" r="5715" b="635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5676" b="4273"/>
                    <a:stretch/>
                  </pic:blipFill>
                  <pic:spPr bwMode="auto">
                    <a:xfrm>
                      <a:off x="0" y="0"/>
                      <a:ext cx="4680585" cy="2755911"/>
                    </a:xfrm>
                    <a:prstGeom prst="rect">
                      <a:avLst/>
                    </a:prstGeom>
                    <a:noFill/>
                    <a:ln>
                      <a:noFill/>
                    </a:ln>
                    <a:extLst>
                      <a:ext uri="{53640926-AAD7-44D8-BBD7-CCE9431645EC}">
                        <a14:shadowObscured xmlns:a14="http://schemas.microsoft.com/office/drawing/2010/main"/>
                      </a:ext>
                    </a:extLst>
                  </pic:spPr>
                </pic:pic>
              </a:graphicData>
            </a:graphic>
          </wp:inline>
        </w:drawing>
      </w:r>
    </w:p>
    <w:p w:rsidR="00A1169E" w:rsidRPr="009C1B51" w:rsidRDefault="00A1169E" w:rsidP="00A1169E">
      <w:pPr>
        <w:pStyle w:val="BASEFONTE"/>
        <w:ind w:firstLine="284"/>
        <w:rPr>
          <w:rStyle w:val="FONTECarattere0"/>
          <w:sz w:val="6"/>
        </w:rPr>
      </w:pPr>
    </w:p>
    <w:p w:rsidR="00A1169E" w:rsidRPr="00761FD6" w:rsidRDefault="00762376" w:rsidP="00A1169E">
      <w:pPr>
        <w:pStyle w:val="BASEFONTE"/>
        <w:rPr>
          <w:spacing w:val="-2"/>
          <w:lang w:val="en-GB"/>
        </w:rPr>
      </w:pPr>
      <w:r w:rsidRPr="00761FD6">
        <w:rPr>
          <w:rStyle w:val="FONTECarattere0"/>
          <w:spacing w:val="-2"/>
          <w:lang w:val="en-GB"/>
        </w:rPr>
        <w:t>Chart</w:t>
      </w:r>
      <w:r w:rsidR="00A1169E" w:rsidRPr="00761FD6">
        <w:rPr>
          <w:rStyle w:val="FONTECarattere0"/>
          <w:spacing w:val="-2"/>
          <w:lang w:val="en-GB"/>
        </w:rPr>
        <w:t xml:space="preserve"> 2 </w:t>
      </w:r>
      <w:r w:rsidR="00A1169E" w:rsidRPr="00761FD6">
        <w:rPr>
          <w:rStyle w:val="FONTECarattere0"/>
          <w:smallCaps w:val="0"/>
          <w:spacing w:val="-2"/>
          <w:lang w:val="en-GB"/>
        </w:rPr>
        <w:t xml:space="preserve">- </w:t>
      </w:r>
      <w:r w:rsidRPr="00761FD6">
        <w:rPr>
          <w:rStyle w:val="FONTECarattere0"/>
          <w:smallCaps w:val="0"/>
          <w:spacing w:val="-2"/>
          <w:lang w:val="en-GB"/>
        </w:rPr>
        <w:t>Source:</w:t>
      </w:r>
      <w:r w:rsidR="00A1169E" w:rsidRPr="00761FD6">
        <w:rPr>
          <w:spacing w:val="-2"/>
          <w:lang w:val="en-GB"/>
        </w:rPr>
        <w:t xml:space="preserve"> </w:t>
      </w:r>
      <w:r w:rsidRPr="00761FD6">
        <w:rPr>
          <w:spacing w:val="-2"/>
          <w:lang w:val="en-GB"/>
        </w:rPr>
        <w:t xml:space="preserve">SRM elaborations on </w:t>
      </w:r>
      <w:proofErr w:type="spellStart"/>
      <w:r w:rsidRPr="00761FD6">
        <w:rPr>
          <w:spacing w:val="-2"/>
          <w:lang w:val="en-GB"/>
        </w:rPr>
        <w:t>Assoporti</w:t>
      </w:r>
      <w:proofErr w:type="spellEnd"/>
      <w:r w:rsidRPr="00761FD6">
        <w:rPr>
          <w:spacing w:val="-2"/>
          <w:lang w:val="en-GB"/>
        </w:rPr>
        <w:t xml:space="preserve"> and Port Authorities data</w:t>
      </w:r>
      <w:r w:rsidR="00A1169E" w:rsidRPr="00761FD6">
        <w:rPr>
          <w:spacing w:val="-2"/>
          <w:lang w:val="en-GB"/>
        </w:rPr>
        <w:t>, 2013</w:t>
      </w:r>
    </w:p>
    <w:p w:rsidR="00A1169E" w:rsidRPr="00761FD6" w:rsidRDefault="00A1169E" w:rsidP="00A1169E">
      <w:pPr>
        <w:autoSpaceDE w:val="0"/>
        <w:autoSpaceDN w:val="0"/>
        <w:adjustRightInd w:val="0"/>
        <w:ind w:firstLine="284"/>
        <w:jc w:val="both"/>
        <w:rPr>
          <w:spacing w:val="-2"/>
          <w:sz w:val="21"/>
          <w:szCs w:val="21"/>
          <w:lang w:val="en-GB"/>
        </w:rPr>
      </w:pPr>
    </w:p>
    <w:p w:rsidR="00A1169E" w:rsidRPr="00761FD6" w:rsidRDefault="00762376" w:rsidP="00A1169E">
      <w:pPr>
        <w:autoSpaceDE w:val="0"/>
        <w:autoSpaceDN w:val="0"/>
        <w:adjustRightInd w:val="0"/>
        <w:ind w:firstLine="284"/>
        <w:jc w:val="both"/>
        <w:rPr>
          <w:spacing w:val="-2"/>
          <w:sz w:val="21"/>
          <w:szCs w:val="21"/>
          <w:lang w:val="en-GB"/>
        </w:rPr>
      </w:pPr>
      <w:r w:rsidRPr="00761FD6">
        <w:rPr>
          <w:sz w:val="21"/>
          <w:szCs w:val="21"/>
          <w:lang w:val="en-GB"/>
        </w:rPr>
        <w:t xml:space="preserve">The ports of the South Shore of the Mediterranean increased their market share between 2005 and 2012 from 18% to </w:t>
      </w:r>
      <w:r w:rsidR="00A1169E" w:rsidRPr="00761FD6">
        <w:rPr>
          <w:spacing w:val="-2"/>
          <w:sz w:val="21"/>
          <w:szCs w:val="21"/>
          <w:lang w:val="en-GB"/>
        </w:rPr>
        <w:t>26%</w:t>
      </w:r>
      <w:r w:rsidRPr="00761FD6">
        <w:rPr>
          <w:spacing w:val="-2"/>
          <w:sz w:val="21"/>
          <w:szCs w:val="21"/>
          <w:lang w:val="en-GB"/>
        </w:rPr>
        <w:t>,</w:t>
      </w:r>
      <w:r w:rsidR="00A1169E" w:rsidRPr="00761FD6">
        <w:rPr>
          <w:spacing w:val="-2"/>
          <w:sz w:val="21"/>
          <w:szCs w:val="21"/>
          <w:lang w:val="en-GB"/>
        </w:rPr>
        <w:t xml:space="preserve"> </w:t>
      </w:r>
      <w:r w:rsidRPr="00761FD6">
        <w:rPr>
          <w:sz w:val="21"/>
          <w:szCs w:val="21"/>
          <w:lang w:val="en-GB"/>
        </w:rPr>
        <w:t>mostly to the detriment of Italian transhipment ports, whose market share dropped  from 28% to 15%.</w:t>
      </w:r>
    </w:p>
    <w:p w:rsidR="00A1169E" w:rsidRPr="00761FD6" w:rsidRDefault="00762376" w:rsidP="00A1169E">
      <w:pPr>
        <w:tabs>
          <w:tab w:val="num" w:pos="426"/>
        </w:tabs>
        <w:autoSpaceDE w:val="0"/>
        <w:autoSpaceDN w:val="0"/>
        <w:adjustRightInd w:val="0"/>
        <w:ind w:firstLine="284"/>
        <w:jc w:val="both"/>
        <w:rPr>
          <w:spacing w:val="-2"/>
          <w:sz w:val="21"/>
          <w:szCs w:val="21"/>
          <w:lang w:val="en-GB"/>
        </w:rPr>
      </w:pPr>
      <w:r w:rsidRPr="00761FD6">
        <w:rPr>
          <w:sz w:val="21"/>
          <w:szCs w:val="21"/>
          <w:lang w:val="en-GB"/>
        </w:rPr>
        <w:t xml:space="preserve">The competitive environment in the Mediterranean will presumably see an increase in the importance of the ports located on the Southern Rim, where the </w:t>
      </w:r>
      <w:r w:rsidRPr="00761FD6">
        <w:rPr>
          <w:spacing w:val="-2"/>
          <w:sz w:val="21"/>
          <w:szCs w:val="21"/>
          <w:lang w:val="en-GB"/>
        </w:rPr>
        <w:t>local authorities</w:t>
      </w:r>
      <w:r w:rsidR="00A1169E" w:rsidRPr="00761FD6">
        <w:rPr>
          <w:spacing w:val="-2"/>
          <w:sz w:val="21"/>
          <w:szCs w:val="21"/>
          <w:lang w:val="en-GB"/>
        </w:rPr>
        <w:t xml:space="preserve"> ha</w:t>
      </w:r>
      <w:r w:rsidRPr="00761FD6">
        <w:rPr>
          <w:spacing w:val="-2"/>
          <w:sz w:val="21"/>
          <w:szCs w:val="21"/>
          <w:lang w:val="en-GB"/>
        </w:rPr>
        <w:t xml:space="preserve">ve </w:t>
      </w:r>
      <w:r w:rsidR="006E34B4" w:rsidRPr="00761FD6">
        <w:rPr>
          <w:spacing w:val="-2"/>
          <w:sz w:val="21"/>
          <w:szCs w:val="21"/>
          <w:lang w:val="en-GB"/>
        </w:rPr>
        <w:t>investe</w:t>
      </w:r>
      <w:r w:rsidRPr="00761FD6">
        <w:rPr>
          <w:spacing w:val="-2"/>
          <w:sz w:val="21"/>
          <w:szCs w:val="21"/>
          <w:lang w:val="en-GB"/>
        </w:rPr>
        <w:t>d heavily in transport infrastructures</w:t>
      </w:r>
      <w:r w:rsidR="00A1169E" w:rsidRPr="00761FD6">
        <w:rPr>
          <w:spacing w:val="-2"/>
          <w:sz w:val="21"/>
          <w:szCs w:val="21"/>
          <w:lang w:val="en-GB"/>
        </w:rPr>
        <w:t xml:space="preserve"> </w:t>
      </w:r>
      <w:r w:rsidRPr="00761FD6">
        <w:rPr>
          <w:spacing w:val="-2"/>
          <w:sz w:val="21"/>
          <w:szCs w:val="21"/>
          <w:lang w:val="en-GB"/>
        </w:rPr>
        <w:t xml:space="preserve">and </w:t>
      </w:r>
      <w:r w:rsidR="002E5516" w:rsidRPr="00761FD6">
        <w:rPr>
          <w:spacing w:val="-2"/>
          <w:sz w:val="21"/>
          <w:szCs w:val="21"/>
          <w:lang w:val="en-GB"/>
        </w:rPr>
        <w:t>logistics</w:t>
      </w:r>
      <w:r w:rsidRPr="00761FD6">
        <w:rPr>
          <w:spacing w:val="-2"/>
          <w:sz w:val="21"/>
          <w:szCs w:val="21"/>
          <w:lang w:val="en-GB"/>
        </w:rPr>
        <w:t xml:space="preserve">, to take full advantage of the opportunities offered by the flows of </w:t>
      </w:r>
      <w:r w:rsidR="006E34B4" w:rsidRPr="00761FD6">
        <w:rPr>
          <w:spacing w:val="-2"/>
          <w:sz w:val="21"/>
          <w:szCs w:val="21"/>
          <w:lang w:val="en-GB"/>
        </w:rPr>
        <w:t>goods</w:t>
      </w:r>
      <w:r w:rsidR="00A1169E" w:rsidRPr="00761FD6">
        <w:rPr>
          <w:spacing w:val="-2"/>
          <w:sz w:val="21"/>
          <w:szCs w:val="21"/>
          <w:lang w:val="en-GB"/>
        </w:rPr>
        <w:t xml:space="preserve"> </w:t>
      </w:r>
      <w:r w:rsidRPr="00761FD6">
        <w:rPr>
          <w:spacing w:val="-2"/>
          <w:sz w:val="21"/>
          <w:szCs w:val="21"/>
          <w:lang w:val="en-GB"/>
        </w:rPr>
        <w:t xml:space="preserve">transiting in the Basin, </w:t>
      </w:r>
      <w:r w:rsidR="006E34B4" w:rsidRPr="00761FD6">
        <w:rPr>
          <w:spacing w:val="-2"/>
          <w:sz w:val="21"/>
          <w:szCs w:val="21"/>
          <w:lang w:val="en-GB"/>
        </w:rPr>
        <w:t>and</w:t>
      </w:r>
      <w:r w:rsidR="00A1169E" w:rsidRPr="00761FD6">
        <w:rPr>
          <w:spacing w:val="-2"/>
          <w:sz w:val="21"/>
          <w:szCs w:val="21"/>
          <w:lang w:val="en-GB"/>
        </w:rPr>
        <w:t xml:space="preserve"> </w:t>
      </w:r>
      <w:r w:rsidRPr="00761FD6">
        <w:rPr>
          <w:spacing w:val="-2"/>
          <w:sz w:val="21"/>
          <w:szCs w:val="21"/>
          <w:lang w:val="en-GB"/>
        </w:rPr>
        <w:t>develop a business activity capable of supporting the economic growth</w:t>
      </w:r>
      <w:r w:rsidR="00A1169E" w:rsidRPr="00761FD6">
        <w:rPr>
          <w:spacing w:val="-2"/>
          <w:sz w:val="21"/>
          <w:szCs w:val="21"/>
          <w:lang w:val="en-GB"/>
        </w:rPr>
        <w:t xml:space="preserve"> </w:t>
      </w:r>
      <w:r w:rsidRPr="00761FD6">
        <w:rPr>
          <w:spacing w:val="-2"/>
          <w:sz w:val="21"/>
          <w:szCs w:val="21"/>
          <w:lang w:val="en-GB"/>
        </w:rPr>
        <w:t xml:space="preserve">of these </w:t>
      </w:r>
      <w:r w:rsidR="006E34B4" w:rsidRPr="00761FD6">
        <w:rPr>
          <w:spacing w:val="-2"/>
          <w:sz w:val="21"/>
          <w:szCs w:val="21"/>
          <w:lang w:val="en-GB"/>
        </w:rPr>
        <w:t>countries</w:t>
      </w:r>
      <w:r w:rsidR="00A1169E" w:rsidRPr="00761FD6">
        <w:rPr>
          <w:spacing w:val="-2"/>
          <w:sz w:val="21"/>
          <w:szCs w:val="21"/>
          <w:lang w:val="en-GB"/>
        </w:rPr>
        <w:t>. I</w:t>
      </w:r>
      <w:r w:rsidRPr="00761FD6">
        <w:rPr>
          <w:spacing w:val="-2"/>
          <w:sz w:val="21"/>
          <w:szCs w:val="21"/>
          <w:lang w:val="en-GB"/>
        </w:rPr>
        <w:t>ndeed, m</w:t>
      </w:r>
      <w:r w:rsidRPr="00761FD6">
        <w:rPr>
          <w:sz w:val="21"/>
          <w:szCs w:val="21"/>
          <w:lang w:val="en-GB"/>
        </w:rPr>
        <w:t>aritime transport, while affected by the effects of the crisis, has not only retained an important role in the international scenario, but also promises to become an even more prominent activity in the near future</w:t>
      </w:r>
      <w:r w:rsidR="00A1169E" w:rsidRPr="00761FD6">
        <w:rPr>
          <w:spacing w:val="-2"/>
          <w:sz w:val="21"/>
          <w:szCs w:val="21"/>
          <w:lang w:val="en-GB"/>
        </w:rPr>
        <w:t xml:space="preserve">. </w:t>
      </w:r>
    </w:p>
    <w:p w:rsidR="00585A9C" w:rsidRPr="00761FD6" w:rsidRDefault="00585A9C" w:rsidP="00585A9C">
      <w:pPr>
        <w:ind w:firstLine="284"/>
        <w:jc w:val="both"/>
        <w:rPr>
          <w:spacing w:val="-2"/>
          <w:sz w:val="21"/>
          <w:szCs w:val="21"/>
          <w:lang w:val="en-GB"/>
        </w:rPr>
      </w:pPr>
      <w:r w:rsidRPr="00761FD6">
        <w:rPr>
          <w:spacing w:val="-2"/>
          <w:sz w:val="21"/>
          <w:szCs w:val="21"/>
          <w:lang w:val="en-GB"/>
        </w:rPr>
        <w:t xml:space="preserve">The exclusive interview with the port of </w:t>
      </w:r>
      <w:proofErr w:type="spellStart"/>
      <w:r w:rsidRPr="00761FD6">
        <w:rPr>
          <w:spacing w:val="-2"/>
          <w:sz w:val="21"/>
          <w:szCs w:val="21"/>
          <w:lang w:val="en-GB"/>
        </w:rPr>
        <w:t>Tanger</w:t>
      </w:r>
      <w:proofErr w:type="spellEnd"/>
      <w:r w:rsidRPr="00761FD6">
        <w:rPr>
          <w:spacing w:val="-2"/>
          <w:sz w:val="21"/>
          <w:szCs w:val="21"/>
          <w:lang w:val="en-GB"/>
        </w:rPr>
        <w:t xml:space="preserve"> Med included in this paper highlights how the Moroccan government has assigned a major role to this infrastructure as a driver of economic growth in the country, and has therefore intervened with important investments, taking targeted decisions and laying out well-defined planning guidelines.</w:t>
      </w:r>
    </w:p>
    <w:p w:rsidR="00585A9C" w:rsidRPr="00991CDE" w:rsidRDefault="00585A9C" w:rsidP="00585A9C">
      <w:pPr>
        <w:autoSpaceDE w:val="0"/>
        <w:autoSpaceDN w:val="0"/>
        <w:adjustRightInd w:val="0"/>
        <w:ind w:firstLine="284"/>
        <w:jc w:val="both"/>
        <w:rPr>
          <w:spacing w:val="-2"/>
          <w:sz w:val="21"/>
          <w:szCs w:val="21"/>
          <w:lang w:val="en-GB"/>
        </w:rPr>
      </w:pPr>
      <w:r w:rsidRPr="00761FD6">
        <w:rPr>
          <w:spacing w:val="-2"/>
          <w:sz w:val="21"/>
          <w:szCs w:val="21"/>
          <w:lang w:val="en-GB"/>
        </w:rPr>
        <w:t>As well as by investments in infrastructure, the development of the ports of North Africa has also been fuelled by the reforms pu</w:t>
      </w:r>
      <w:r w:rsidRPr="00991CDE">
        <w:rPr>
          <w:spacing w:val="-2"/>
          <w:sz w:val="21"/>
          <w:szCs w:val="21"/>
          <w:lang w:val="en-GB"/>
        </w:rPr>
        <w:t xml:space="preserve">t in place by the countries of the region, aimed at slim-lining administrative procedures tied to the maritime transport, as well as by slacker environmental regulations than in Europe, that have further increased the appeal of the area for investors. The effects of legislation on port activity must not be underestimated: in addition to the average cost of labour being lower than in European countries, these countries offer more advantageous operating costs (staff, concessions, </w:t>
      </w:r>
      <w:r w:rsidRPr="00991CDE">
        <w:rPr>
          <w:spacing w:val="-2"/>
          <w:sz w:val="21"/>
          <w:szCs w:val="21"/>
          <w:lang w:val="en-GB"/>
        </w:rPr>
        <w:lastRenderedPageBreak/>
        <w:t>power) and taxation (berthing and towing taxes). On this front, the local authorities, with the aim of safeguarding the appeal of the countries of the South East Shore for foreign investors, have issued legislation which strongly encourages the establishment of foreign companies on their territories.</w:t>
      </w:r>
    </w:p>
    <w:p w:rsidR="00585A9C" w:rsidRPr="00991CDE" w:rsidRDefault="00585A9C" w:rsidP="00585A9C">
      <w:pPr>
        <w:ind w:firstLine="284"/>
        <w:jc w:val="both"/>
        <w:rPr>
          <w:bCs/>
          <w:spacing w:val="-2"/>
          <w:sz w:val="21"/>
          <w:szCs w:val="21"/>
          <w:lang w:val="en-GB"/>
        </w:rPr>
      </w:pPr>
      <w:r w:rsidRPr="00991CDE">
        <w:rPr>
          <w:bCs/>
          <w:spacing w:val="-2"/>
          <w:sz w:val="21"/>
          <w:szCs w:val="21"/>
          <w:lang w:val="en-GB"/>
        </w:rPr>
        <w:t>This also emerges from the interviews with companies operating in the area, that confirmed how the existence of supportive policies – tax breaks, administrative and bureaucratic advantages – strongly condition localisation choices.</w:t>
      </w:r>
    </w:p>
    <w:p w:rsidR="00585A9C" w:rsidRPr="00991CDE" w:rsidRDefault="00585A9C" w:rsidP="00585A9C">
      <w:pPr>
        <w:jc w:val="both"/>
        <w:rPr>
          <w:i/>
          <w:spacing w:val="-2"/>
          <w:sz w:val="21"/>
          <w:szCs w:val="21"/>
          <w:lang w:val="en-GB"/>
        </w:rPr>
      </w:pPr>
    </w:p>
    <w:p w:rsidR="00585A9C" w:rsidRPr="0067016C" w:rsidRDefault="00585A9C" w:rsidP="00585A9C">
      <w:pPr>
        <w:rPr>
          <w:i/>
          <w:spacing w:val="-2"/>
          <w:sz w:val="21"/>
          <w:szCs w:val="21"/>
          <w:lang w:val="en-GB"/>
        </w:rPr>
      </w:pPr>
      <w:r w:rsidRPr="00991CDE">
        <w:rPr>
          <w:i/>
          <w:spacing w:val="-2"/>
          <w:sz w:val="21"/>
          <w:szCs w:val="21"/>
          <w:lang w:val="en-GB"/>
        </w:rPr>
        <w:t xml:space="preserve">3.2 </w:t>
      </w:r>
      <w:r>
        <w:rPr>
          <w:i/>
          <w:spacing w:val="-2"/>
          <w:sz w:val="21"/>
          <w:szCs w:val="21"/>
          <w:lang w:val="en-GB"/>
        </w:rPr>
        <w:t xml:space="preserve">Strategic survey </w:t>
      </w:r>
    </w:p>
    <w:p w:rsidR="00585A9C" w:rsidRPr="0067016C" w:rsidRDefault="00585A9C" w:rsidP="00585A9C">
      <w:pPr>
        <w:jc w:val="both"/>
        <w:rPr>
          <w:b/>
          <w:spacing w:val="-2"/>
          <w:sz w:val="12"/>
          <w:szCs w:val="21"/>
          <w:lang w:val="en-GB"/>
        </w:rPr>
      </w:pPr>
    </w:p>
    <w:p w:rsidR="00A1169E" w:rsidRPr="0067016C" w:rsidRDefault="00585A9C" w:rsidP="00585A9C">
      <w:pPr>
        <w:ind w:firstLine="284"/>
        <w:jc w:val="both"/>
        <w:rPr>
          <w:spacing w:val="-2"/>
          <w:sz w:val="21"/>
          <w:szCs w:val="21"/>
          <w:lang w:val="en-GB"/>
        </w:rPr>
      </w:pPr>
      <w:r w:rsidRPr="0067016C">
        <w:rPr>
          <w:spacing w:val="-2"/>
          <w:sz w:val="21"/>
          <w:szCs w:val="21"/>
          <w:lang w:val="en-GB"/>
        </w:rPr>
        <w:t xml:space="preserve">The reflections prompted by research are usefully flanked by the findings of the strategic survey, that led to several interesting considerations being made directly by sector players. To draw a more exhaustive picture, the opinions of the </w:t>
      </w:r>
      <w:r w:rsidR="0067016C">
        <w:rPr>
          <w:spacing w:val="-2"/>
          <w:sz w:val="21"/>
          <w:szCs w:val="21"/>
          <w:lang w:val="en-GB"/>
        </w:rPr>
        <w:t xml:space="preserve">representatives of the </w:t>
      </w:r>
      <w:r w:rsidRPr="0067016C">
        <w:rPr>
          <w:spacing w:val="-2"/>
          <w:sz w:val="21"/>
          <w:szCs w:val="21"/>
          <w:lang w:val="en-GB"/>
        </w:rPr>
        <w:t xml:space="preserve">main national </w:t>
      </w:r>
      <w:r w:rsidR="0067016C">
        <w:rPr>
          <w:spacing w:val="-2"/>
          <w:sz w:val="21"/>
          <w:szCs w:val="21"/>
          <w:lang w:val="en-GB"/>
        </w:rPr>
        <w:t>trade associations and of the world of finance on Italian logistics as a “system” were compared to those expressed by national and foreign companies</w:t>
      </w:r>
      <w:r w:rsidRPr="0067016C">
        <w:rPr>
          <w:spacing w:val="-2"/>
          <w:sz w:val="21"/>
          <w:szCs w:val="21"/>
          <w:lang w:val="en-GB"/>
        </w:rPr>
        <w:t xml:space="preserve">, </w:t>
      </w:r>
      <w:r w:rsidR="0067016C">
        <w:rPr>
          <w:spacing w:val="-2"/>
          <w:sz w:val="21"/>
          <w:szCs w:val="21"/>
          <w:lang w:val="en-GB"/>
        </w:rPr>
        <w:t xml:space="preserve">that outlined the main strengths and weaknesses of the </w:t>
      </w:r>
      <w:r w:rsidRPr="0067016C">
        <w:rPr>
          <w:spacing w:val="-2"/>
          <w:sz w:val="21"/>
          <w:szCs w:val="21"/>
          <w:lang w:val="en-GB"/>
        </w:rPr>
        <w:t xml:space="preserve">logistics systems </w:t>
      </w:r>
      <w:r w:rsidR="0067016C">
        <w:rPr>
          <w:spacing w:val="-2"/>
          <w:sz w:val="21"/>
          <w:szCs w:val="21"/>
          <w:lang w:val="en-GB"/>
        </w:rPr>
        <w:t>of the countries in which they operate</w:t>
      </w:r>
      <w:r w:rsidR="00A1169E" w:rsidRPr="0067016C">
        <w:rPr>
          <w:spacing w:val="-2"/>
          <w:sz w:val="21"/>
          <w:szCs w:val="21"/>
          <w:lang w:val="en-GB"/>
        </w:rPr>
        <w:t>.</w:t>
      </w:r>
    </w:p>
    <w:p w:rsidR="00A1169E" w:rsidRPr="0067016C" w:rsidRDefault="0067016C" w:rsidP="00A1169E">
      <w:pPr>
        <w:ind w:firstLine="284"/>
        <w:jc w:val="both"/>
        <w:rPr>
          <w:spacing w:val="-2"/>
          <w:sz w:val="21"/>
          <w:szCs w:val="21"/>
          <w:lang w:val="en-GB"/>
        </w:rPr>
      </w:pPr>
      <w:r>
        <w:rPr>
          <w:spacing w:val="-2"/>
          <w:sz w:val="21"/>
          <w:szCs w:val="21"/>
          <w:lang w:val="en-GB"/>
        </w:rPr>
        <w:t xml:space="preserve">This interesting comparison </w:t>
      </w:r>
      <w:r w:rsidR="00060EE9">
        <w:rPr>
          <w:spacing w:val="-2"/>
          <w:sz w:val="21"/>
          <w:szCs w:val="21"/>
          <w:lang w:val="en-GB"/>
        </w:rPr>
        <w:t xml:space="preserve">highlighted with even greater clarity the criticalities Italy must overcome to allow </w:t>
      </w:r>
      <w:r w:rsidR="002E5516" w:rsidRPr="0067016C">
        <w:rPr>
          <w:spacing w:val="-2"/>
          <w:sz w:val="21"/>
          <w:szCs w:val="21"/>
          <w:lang w:val="en-GB"/>
        </w:rPr>
        <w:t>logistics</w:t>
      </w:r>
      <w:r w:rsidR="00A1169E" w:rsidRPr="0067016C">
        <w:rPr>
          <w:spacing w:val="-2"/>
          <w:sz w:val="21"/>
          <w:szCs w:val="21"/>
          <w:lang w:val="en-GB"/>
        </w:rPr>
        <w:t xml:space="preserve"> </w:t>
      </w:r>
      <w:r w:rsidR="00060EE9">
        <w:rPr>
          <w:spacing w:val="-2"/>
          <w:sz w:val="21"/>
          <w:szCs w:val="21"/>
          <w:lang w:val="en-GB"/>
        </w:rPr>
        <w:t>to spearhead the relaunching of the national economy</w:t>
      </w:r>
      <w:r w:rsidR="00A1169E" w:rsidRPr="0067016C">
        <w:rPr>
          <w:spacing w:val="-2"/>
          <w:sz w:val="21"/>
          <w:szCs w:val="21"/>
          <w:lang w:val="en-GB"/>
        </w:rPr>
        <w:t>.</w:t>
      </w:r>
    </w:p>
    <w:p w:rsidR="00A1169E" w:rsidRPr="0067016C" w:rsidRDefault="00060EE9" w:rsidP="00A1169E">
      <w:pPr>
        <w:ind w:firstLine="284"/>
        <w:jc w:val="both"/>
        <w:rPr>
          <w:spacing w:val="-2"/>
          <w:sz w:val="21"/>
          <w:szCs w:val="21"/>
          <w:lang w:val="en-GB"/>
        </w:rPr>
      </w:pPr>
      <w:r>
        <w:rPr>
          <w:spacing w:val="-2"/>
          <w:sz w:val="21"/>
          <w:szCs w:val="21"/>
          <w:lang w:val="en-GB"/>
        </w:rPr>
        <w:t xml:space="preserve">The interviews with trade organisations and representatives of the financial world show that an efficient and effective </w:t>
      </w:r>
      <w:r w:rsidR="007069BC" w:rsidRPr="0067016C">
        <w:rPr>
          <w:spacing w:val="-2"/>
          <w:sz w:val="21"/>
          <w:szCs w:val="21"/>
          <w:lang w:val="en-GB"/>
        </w:rPr>
        <w:t>logistics system</w:t>
      </w:r>
      <w:r w:rsidR="00A1169E" w:rsidRPr="0067016C">
        <w:rPr>
          <w:spacing w:val="-2"/>
          <w:sz w:val="21"/>
          <w:szCs w:val="21"/>
          <w:lang w:val="en-GB"/>
        </w:rPr>
        <w:t xml:space="preserve"> </w:t>
      </w:r>
      <w:r>
        <w:rPr>
          <w:spacing w:val="-2"/>
          <w:sz w:val="21"/>
          <w:szCs w:val="21"/>
          <w:lang w:val="en-GB"/>
        </w:rPr>
        <w:t xml:space="preserve">is </w:t>
      </w:r>
      <w:r w:rsidR="00D052C7" w:rsidRPr="0067016C">
        <w:rPr>
          <w:spacing w:val="-2"/>
          <w:sz w:val="21"/>
          <w:szCs w:val="21"/>
          <w:lang w:val="en-GB"/>
        </w:rPr>
        <w:t>an</w:t>
      </w:r>
      <w:r>
        <w:rPr>
          <w:spacing w:val="-2"/>
          <w:sz w:val="21"/>
          <w:szCs w:val="21"/>
          <w:lang w:val="en-GB"/>
        </w:rPr>
        <w:t xml:space="preserve"> essential prerequisite for companies located on the territory to be </w:t>
      </w:r>
      <w:r w:rsidR="002E5516" w:rsidRPr="0067016C">
        <w:rPr>
          <w:spacing w:val="-2"/>
          <w:sz w:val="21"/>
          <w:szCs w:val="21"/>
          <w:lang w:val="en-GB"/>
        </w:rPr>
        <w:t>competitive</w:t>
      </w:r>
      <w:r>
        <w:rPr>
          <w:spacing w:val="-2"/>
          <w:sz w:val="21"/>
          <w:szCs w:val="21"/>
          <w:lang w:val="en-GB"/>
        </w:rPr>
        <w:t>, e</w:t>
      </w:r>
      <w:r w:rsidR="00A1169E" w:rsidRPr="0067016C">
        <w:rPr>
          <w:spacing w:val="-2"/>
          <w:sz w:val="21"/>
          <w:szCs w:val="21"/>
          <w:lang w:val="en-GB"/>
        </w:rPr>
        <w:t>speci</w:t>
      </w:r>
      <w:r>
        <w:rPr>
          <w:spacing w:val="-2"/>
          <w:sz w:val="21"/>
          <w:szCs w:val="21"/>
          <w:lang w:val="en-GB"/>
        </w:rPr>
        <w:t>ally manufacturing companies, which need to internationalise at a time when the Italian economy is evidently challenged</w:t>
      </w:r>
      <w:r w:rsidR="00A1169E" w:rsidRPr="0067016C">
        <w:rPr>
          <w:spacing w:val="-2"/>
          <w:sz w:val="21"/>
          <w:szCs w:val="21"/>
          <w:lang w:val="en-GB"/>
        </w:rPr>
        <w:t xml:space="preserve">. </w:t>
      </w:r>
      <w:r>
        <w:rPr>
          <w:spacing w:val="-2"/>
          <w:sz w:val="21"/>
          <w:szCs w:val="21"/>
          <w:lang w:val="en-GB"/>
        </w:rPr>
        <w:t>The fragmentation and delocalisation of production</w:t>
      </w:r>
      <w:r w:rsidR="00A1169E" w:rsidRPr="0067016C">
        <w:rPr>
          <w:spacing w:val="-2"/>
          <w:sz w:val="21"/>
          <w:szCs w:val="21"/>
          <w:lang w:val="en-GB"/>
        </w:rPr>
        <w:t xml:space="preserve">, </w:t>
      </w:r>
      <w:r w:rsidR="001737B7">
        <w:rPr>
          <w:spacing w:val="-2"/>
          <w:sz w:val="21"/>
          <w:szCs w:val="21"/>
          <w:lang w:val="en-GB"/>
        </w:rPr>
        <w:t xml:space="preserve">growing </w:t>
      </w:r>
      <w:r w:rsidR="003B37D0">
        <w:rPr>
          <w:spacing w:val="-2"/>
          <w:sz w:val="21"/>
          <w:szCs w:val="21"/>
          <w:lang w:val="en-GB"/>
        </w:rPr>
        <w:t xml:space="preserve">and </w:t>
      </w:r>
      <w:r w:rsidR="001737B7">
        <w:rPr>
          <w:spacing w:val="-2"/>
          <w:sz w:val="21"/>
          <w:szCs w:val="21"/>
          <w:lang w:val="en-GB"/>
        </w:rPr>
        <w:t xml:space="preserve">increasingly </w:t>
      </w:r>
      <w:r w:rsidR="003B37D0">
        <w:rPr>
          <w:spacing w:val="-2"/>
          <w:sz w:val="21"/>
          <w:szCs w:val="21"/>
          <w:lang w:val="en-GB"/>
        </w:rPr>
        <w:t>uniform</w:t>
      </w:r>
      <w:r w:rsidR="001737B7">
        <w:rPr>
          <w:spacing w:val="-2"/>
          <w:sz w:val="21"/>
          <w:szCs w:val="21"/>
          <w:lang w:val="en-GB"/>
        </w:rPr>
        <w:t xml:space="preserve"> consumption at the global level, have deeply changed the operating modes of companies, making </w:t>
      </w:r>
      <w:r w:rsidR="002E5516" w:rsidRPr="0067016C">
        <w:rPr>
          <w:spacing w:val="-2"/>
          <w:sz w:val="21"/>
          <w:szCs w:val="21"/>
          <w:lang w:val="en-GB"/>
        </w:rPr>
        <w:t>logistics</w:t>
      </w:r>
      <w:r w:rsidR="00A1169E" w:rsidRPr="0067016C">
        <w:rPr>
          <w:spacing w:val="-2"/>
          <w:sz w:val="21"/>
          <w:szCs w:val="21"/>
          <w:lang w:val="en-GB"/>
        </w:rPr>
        <w:t xml:space="preserve"> </w:t>
      </w:r>
      <w:r w:rsidR="001737B7">
        <w:rPr>
          <w:spacing w:val="-2"/>
          <w:sz w:val="21"/>
          <w:szCs w:val="21"/>
          <w:lang w:val="en-GB"/>
        </w:rPr>
        <w:t>a critical factor</w:t>
      </w:r>
      <w:r w:rsidR="00A1169E" w:rsidRPr="0067016C">
        <w:rPr>
          <w:spacing w:val="-2"/>
          <w:sz w:val="21"/>
          <w:szCs w:val="21"/>
          <w:lang w:val="en-GB"/>
        </w:rPr>
        <w:t xml:space="preserve"> </w:t>
      </w:r>
      <w:r w:rsidR="001737B7">
        <w:rPr>
          <w:spacing w:val="-2"/>
          <w:sz w:val="21"/>
          <w:szCs w:val="21"/>
          <w:lang w:val="en-GB"/>
        </w:rPr>
        <w:t xml:space="preserve">of </w:t>
      </w:r>
      <w:r w:rsidR="002E5516" w:rsidRPr="0067016C">
        <w:rPr>
          <w:spacing w:val="-2"/>
          <w:sz w:val="21"/>
          <w:szCs w:val="21"/>
          <w:lang w:val="en-GB"/>
        </w:rPr>
        <w:t>competitiveness</w:t>
      </w:r>
      <w:r w:rsidR="00A1169E" w:rsidRPr="0067016C">
        <w:rPr>
          <w:spacing w:val="-2"/>
          <w:sz w:val="21"/>
          <w:szCs w:val="21"/>
          <w:lang w:val="en-GB"/>
        </w:rPr>
        <w:t xml:space="preserve">. </w:t>
      </w:r>
      <w:r w:rsidR="001737B7">
        <w:rPr>
          <w:spacing w:val="-2"/>
          <w:sz w:val="21"/>
          <w:szCs w:val="21"/>
          <w:lang w:val="en-GB"/>
        </w:rPr>
        <w:t>Logistics contribute to reducing overall costs both directly, thanks to the increased</w:t>
      </w:r>
      <w:r w:rsidR="00A1169E" w:rsidRPr="0067016C">
        <w:rPr>
          <w:spacing w:val="-2"/>
          <w:sz w:val="21"/>
          <w:szCs w:val="21"/>
          <w:lang w:val="en-GB"/>
        </w:rPr>
        <w:t xml:space="preserve"> </w:t>
      </w:r>
      <w:r w:rsidR="00D052C7" w:rsidRPr="0067016C">
        <w:rPr>
          <w:spacing w:val="-2"/>
          <w:sz w:val="21"/>
          <w:szCs w:val="21"/>
          <w:lang w:val="en-GB"/>
        </w:rPr>
        <w:t>efficiency</w:t>
      </w:r>
      <w:r w:rsidR="00A1169E" w:rsidRPr="0067016C">
        <w:rPr>
          <w:spacing w:val="-2"/>
          <w:sz w:val="21"/>
          <w:szCs w:val="21"/>
          <w:lang w:val="en-GB"/>
        </w:rPr>
        <w:t xml:space="preserve"> </w:t>
      </w:r>
      <w:r w:rsidR="001737B7">
        <w:rPr>
          <w:spacing w:val="-2"/>
          <w:sz w:val="21"/>
          <w:szCs w:val="21"/>
          <w:lang w:val="en-GB"/>
        </w:rPr>
        <w:t>of transport activities, and indirectly, thanks to the general rationalisation of production and supply chains</w:t>
      </w:r>
      <w:r w:rsidR="00A1169E" w:rsidRPr="0067016C">
        <w:rPr>
          <w:spacing w:val="-2"/>
          <w:sz w:val="21"/>
          <w:szCs w:val="21"/>
          <w:lang w:val="en-GB"/>
        </w:rPr>
        <w:t xml:space="preserve">, </w:t>
      </w:r>
      <w:r w:rsidR="001737B7">
        <w:rPr>
          <w:spacing w:val="-2"/>
          <w:sz w:val="21"/>
          <w:szCs w:val="21"/>
          <w:lang w:val="en-GB"/>
        </w:rPr>
        <w:t xml:space="preserve">from the procurement of raw materials to the </w:t>
      </w:r>
      <w:r w:rsidR="00A1169E" w:rsidRPr="0067016C">
        <w:rPr>
          <w:spacing w:val="-2"/>
          <w:sz w:val="21"/>
          <w:szCs w:val="21"/>
          <w:lang w:val="en-GB"/>
        </w:rPr>
        <w:t>distribu</w:t>
      </w:r>
      <w:r w:rsidR="001737B7">
        <w:rPr>
          <w:spacing w:val="-2"/>
          <w:sz w:val="21"/>
          <w:szCs w:val="21"/>
          <w:lang w:val="en-GB"/>
        </w:rPr>
        <w:t>tion of finished products</w:t>
      </w:r>
      <w:r w:rsidR="00A1169E" w:rsidRPr="0067016C">
        <w:rPr>
          <w:spacing w:val="-2"/>
          <w:sz w:val="21"/>
          <w:szCs w:val="21"/>
          <w:lang w:val="en-GB"/>
        </w:rPr>
        <w:t>.</w:t>
      </w:r>
    </w:p>
    <w:p w:rsidR="00A1169E" w:rsidRPr="0067016C" w:rsidRDefault="00A84907" w:rsidP="00A1169E">
      <w:pPr>
        <w:ind w:firstLine="284"/>
        <w:jc w:val="both"/>
        <w:rPr>
          <w:spacing w:val="-2"/>
          <w:sz w:val="21"/>
          <w:szCs w:val="21"/>
          <w:lang w:val="en-GB"/>
        </w:rPr>
      </w:pPr>
      <w:r>
        <w:rPr>
          <w:spacing w:val="-2"/>
          <w:sz w:val="21"/>
          <w:szCs w:val="21"/>
          <w:lang w:val="en-GB"/>
        </w:rPr>
        <w:t xml:space="preserve">Overcoming the </w:t>
      </w:r>
      <w:r w:rsidR="00A1169E" w:rsidRPr="0067016C">
        <w:rPr>
          <w:spacing w:val="-2"/>
          <w:sz w:val="21"/>
          <w:szCs w:val="21"/>
          <w:lang w:val="en-GB"/>
        </w:rPr>
        <w:t>“diffus</w:t>
      </w:r>
      <w:r>
        <w:rPr>
          <w:spacing w:val="-2"/>
          <w:sz w:val="21"/>
          <w:szCs w:val="21"/>
          <w:lang w:val="en-GB"/>
        </w:rPr>
        <w:t>ed</w:t>
      </w:r>
      <w:r w:rsidR="00A1169E" w:rsidRPr="0067016C">
        <w:rPr>
          <w:spacing w:val="-2"/>
          <w:sz w:val="21"/>
          <w:szCs w:val="21"/>
          <w:lang w:val="en-GB"/>
        </w:rPr>
        <w:t xml:space="preserve">” </w:t>
      </w:r>
      <w:r>
        <w:rPr>
          <w:spacing w:val="-2"/>
          <w:sz w:val="21"/>
          <w:szCs w:val="21"/>
          <w:lang w:val="en-GB"/>
        </w:rPr>
        <w:t xml:space="preserve">model that is currently prevalent in </w:t>
      </w:r>
      <w:r w:rsidR="00D052C7" w:rsidRPr="0067016C">
        <w:rPr>
          <w:spacing w:val="-2"/>
          <w:sz w:val="21"/>
          <w:szCs w:val="21"/>
          <w:lang w:val="en-GB"/>
        </w:rPr>
        <w:t>Italy</w:t>
      </w:r>
      <w:r>
        <w:rPr>
          <w:spacing w:val="-2"/>
          <w:sz w:val="21"/>
          <w:szCs w:val="21"/>
          <w:lang w:val="en-GB"/>
        </w:rPr>
        <w:t>, however,</w:t>
      </w:r>
      <w:r w:rsidR="00A1169E" w:rsidRPr="0067016C">
        <w:rPr>
          <w:spacing w:val="-2"/>
          <w:sz w:val="21"/>
          <w:szCs w:val="21"/>
          <w:lang w:val="en-GB"/>
        </w:rPr>
        <w:t xml:space="preserve"> </w:t>
      </w:r>
      <w:r>
        <w:rPr>
          <w:spacing w:val="-2"/>
          <w:sz w:val="21"/>
          <w:szCs w:val="21"/>
          <w:lang w:val="en-GB"/>
        </w:rPr>
        <w:t>is not a task that can be assigned to a single body, as the vested interests are simply too numerous and too strong</w:t>
      </w:r>
      <w:r w:rsidR="00A1169E" w:rsidRPr="0067016C">
        <w:rPr>
          <w:spacing w:val="-2"/>
          <w:sz w:val="21"/>
          <w:szCs w:val="21"/>
          <w:lang w:val="en-GB"/>
        </w:rPr>
        <w:t xml:space="preserve">. </w:t>
      </w:r>
      <w:r>
        <w:rPr>
          <w:spacing w:val="-2"/>
          <w:sz w:val="21"/>
          <w:szCs w:val="21"/>
          <w:lang w:val="en-GB"/>
        </w:rPr>
        <w:t xml:space="preserve">Therefore, </w:t>
      </w:r>
      <w:r w:rsidR="001737B7">
        <w:rPr>
          <w:spacing w:val="-2"/>
          <w:sz w:val="21"/>
          <w:szCs w:val="21"/>
          <w:lang w:val="en-GB"/>
        </w:rPr>
        <w:t xml:space="preserve">the need emerges for a </w:t>
      </w:r>
      <w:r w:rsidR="00A1169E" w:rsidRPr="0067016C">
        <w:rPr>
          <w:spacing w:val="-2"/>
          <w:sz w:val="21"/>
          <w:szCs w:val="21"/>
          <w:lang w:val="en-GB"/>
        </w:rPr>
        <w:t>“c</w:t>
      </w:r>
      <w:r w:rsidR="001737B7">
        <w:rPr>
          <w:spacing w:val="-2"/>
          <w:sz w:val="21"/>
          <w:szCs w:val="21"/>
          <w:lang w:val="en-GB"/>
        </w:rPr>
        <w:t>ontrol panel</w:t>
      </w:r>
      <w:r w:rsidR="00A1169E" w:rsidRPr="0067016C">
        <w:rPr>
          <w:spacing w:val="-2"/>
          <w:sz w:val="21"/>
          <w:szCs w:val="21"/>
          <w:lang w:val="en-GB"/>
        </w:rPr>
        <w:t>”</w:t>
      </w:r>
      <w:r w:rsidR="001737B7">
        <w:rPr>
          <w:spacing w:val="-2"/>
          <w:sz w:val="21"/>
          <w:szCs w:val="21"/>
          <w:lang w:val="en-GB"/>
        </w:rPr>
        <w:t xml:space="preserve"> to be established</w:t>
      </w:r>
      <w:r w:rsidR="00A1169E" w:rsidRPr="0067016C">
        <w:rPr>
          <w:spacing w:val="-2"/>
          <w:sz w:val="21"/>
          <w:szCs w:val="21"/>
          <w:lang w:val="en-GB"/>
        </w:rPr>
        <w:t xml:space="preserve">, </w:t>
      </w:r>
      <w:r w:rsidR="001737B7">
        <w:rPr>
          <w:spacing w:val="-2"/>
          <w:sz w:val="21"/>
          <w:szCs w:val="21"/>
          <w:lang w:val="en-GB"/>
        </w:rPr>
        <w:t>capable of impressing shared direction to the actions required to modernise the sector</w:t>
      </w:r>
      <w:r w:rsidR="00A1169E" w:rsidRPr="0067016C">
        <w:rPr>
          <w:spacing w:val="-2"/>
          <w:sz w:val="21"/>
          <w:szCs w:val="21"/>
          <w:lang w:val="en-GB"/>
        </w:rPr>
        <w:t>.</w:t>
      </w:r>
    </w:p>
    <w:p w:rsidR="00A1169E" w:rsidRPr="0067016C" w:rsidRDefault="001737B7" w:rsidP="00A1169E">
      <w:pPr>
        <w:ind w:firstLine="284"/>
        <w:jc w:val="both"/>
        <w:rPr>
          <w:spacing w:val="-2"/>
          <w:sz w:val="21"/>
          <w:szCs w:val="21"/>
          <w:lang w:val="en-GB"/>
        </w:rPr>
      </w:pPr>
      <w:r>
        <w:rPr>
          <w:spacing w:val="-2"/>
          <w:sz w:val="21"/>
          <w:szCs w:val="21"/>
          <w:lang w:val="en-GB"/>
        </w:rPr>
        <w:t xml:space="preserve">The goals which need to be reached also concern the quality of the offer of </w:t>
      </w:r>
      <w:r w:rsidR="00A1169E" w:rsidRPr="0067016C">
        <w:rPr>
          <w:spacing w:val="-2"/>
          <w:sz w:val="21"/>
          <w:szCs w:val="21"/>
          <w:lang w:val="en-GB"/>
        </w:rPr>
        <w:t>infrastru</w:t>
      </w:r>
      <w:r>
        <w:rPr>
          <w:spacing w:val="-2"/>
          <w:sz w:val="21"/>
          <w:szCs w:val="21"/>
          <w:lang w:val="en-GB"/>
        </w:rPr>
        <w:t>c</w:t>
      </w:r>
      <w:r w:rsidR="00A1169E" w:rsidRPr="0067016C">
        <w:rPr>
          <w:spacing w:val="-2"/>
          <w:sz w:val="21"/>
          <w:szCs w:val="21"/>
          <w:lang w:val="en-GB"/>
        </w:rPr>
        <w:t>tur</w:t>
      </w:r>
      <w:r>
        <w:rPr>
          <w:spacing w:val="-2"/>
          <w:sz w:val="21"/>
          <w:szCs w:val="21"/>
          <w:lang w:val="en-GB"/>
        </w:rPr>
        <w:t>e</w:t>
      </w:r>
      <w:r w:rsidR="00A1169E" w:rsidRPr="0067016C">
        <w:rPr>
          <w:spacing w:val="-2"/>
          <w:sz w:val="21"/>
          <w:szCs w:val="21"/>
          <w:lang w:val="en-GB"/>
        </w:rPr>
        <w:t xml:space="preserve">, </w:t>
      </w:r>
      <w:r>
        <w:rPr>
          <w:spacing w:val="-2"/>
          <w:sz w:val="21"/>
          <w:szCs w:val="21"/>
          <w:lang w:val="en-GB"/>
        </w:rPr>
        <w:t>tangible and intangible</w:t>
      </w:r>
      <w:r w:rsidR="00A1169E" w:rsidRPr="0067016C">
        <w:rPr>
          <w:spacing w:val="-2"/>
          <w:sz w:val="21"/>
          <w:szCs w:val="21"/>
          <w:lang w:val="en-GB"/>
        </w:rPr>
        <w:t xml:space="preserve">, </w:t>
      </w:r>
      <w:r>
        <w:rPr>
          <w:spacing w:val="-2"/>
          <w:sz w:val="21"/>
          <w:szCs w:val="21"/>
          <w:lang w:val="en-GB"/>
        </w:rPr>
        <w:t>of intermodal connections, and of the business system</w:t>
      </w:r>
      <w:r w:rsidR="00A1169E" w:rsidRPr="0067016C">
        <w:rPr>
          <w:spacing w:val="-2"/>
          <w:sz w:val="21"/>
          <w:szCs w:val="21"/>
          <w:lang w:val="en-GB"/>
        </w:rPr>
        <w:t xml:space="preserve">. </w:t>
      </w:r>
      <w:r>
        <w:rPr>
          <w:spacing w:val="-2"/>
          <w:sz w:val="21"/>
          <w:szCs w:val="21"/>
          <w:lang w:val="en-GB"/>
        </w:rPr>
        <w:t>The territorial planning of</w:t>
      </w:r>
      <w:r w:rsidR="00A1169E" w:rsidRPr="0067016C">
        <w:rPr>
          <w:spacing w:val="-2"/>
          <w:sz w:val="21"/>
          <w:szCs w:val="21"/>
          <w:lang w:val="en-GB"/>
        </w:rPr>
        <w:t xml:space="preserve"> </w:t>
      </w:r>
      <w:r w:rsidR="00762376" w:rsidRPr="0067016C">
        <w:rPr>
          <w:spacing w:val="-2"/>
          <w:sz w:val="21"/>
          <w:szCs w:val="21"/>
          <w:lang w:val="en-GB"/>
        </w:rPr>
        <w:t>infrastructures</w:t>
      </w:r>
      <w:r w:rsidR="00A1169E" w:rsidRPr="0067016C">
        <w:rPr>
          <w:spacing w:val="-2"/>
          <w:sz w:val="21"/>
          <w:szCs w:val="21"/>
          <w:lang w:val="en-GB"/>
        </w:rPr>
        <w:t xml:space="preserve"> </w:t>
      </w:r>
      <w:r>
        <w:rPr>
          <w:spacing w:val="-2"/>
          <w:sz w:val="21"/>
          <w:szCs w:val="21"/>
          <w:lang w:val="en-GB"/>
        </w:rPr>
        <w:t xml:space="preserve">must be undertaken </w:t>
      </w:r>
      <w:r w:rsidR="00975622">
        <w:rPr>
          <w:spacing w:val="-2"/>
          <w:sz w:val="21"/>
          <w:szCs w:val="21"/>
          <w:lang w:val="en-GB"/>
        </w:rPr>
        <w:t xml:space="preserve">considering </w:t>
      </w:r>
      <w:r>
        <w:rPr>
          <w:spacing w:val="-2"/>
          <w:sz w:val="21"/>
          <w:szCs w:val="21"/>
          <w:lang w:val="en-GB"/>
        </w:rPr>
        <w:t>on the one hand the targets to achieve</w:t>
      </w:r>
      <w:r w:rsidR="00A1169E" w:rsidRPr="0067016C">
        <w:rPr>
          <w:spacing w:val="-2"/>
          <w:sz w:val="21"/>
          <w:szCs w:val="21"/>
          <w:lang w:val="en-GB"/>
        </w:rPr>
        <w:t>,</w:t>
      </w:r>
      <w:r>
        <w:rPr>
          <w:spacing w:val="-2"/>
          <w:sz w:val="21"/>
          <w:szCs w:val="21"/>
          <w:lang w:val="en-GB"/>
        </w:rPr>
        <w:t xml:space="preserve"> and on the other the </w:t>
      </w:r>
      <w:r w:rsidR="00A1169E" w:rsidRPr="0067016C">
        <w:rPr>
          <w:spacing w:val="-2"/>
          <w:sz w:val="21"/>
          <w:szCs w:val="21"/>
          <w:lang w:val="en-GB"/>
        </w:rPr>
        <w:t>economic</w:t>
      </w:r>
      <w:r>
        <w:rPr>
          <w:spacing w:val="-2"/>
          <w:sz w:val="21"/>
          <w:szCs w:val="21"/>
          <w:lang w:val="en-GB"/>
        </w:rPr>
        <w:t xml:space="preserve"> and financial logic</w:t>
      </w:r>
      <w:r w:rsidR="00975622">
        <w:rPr>
          <w:spacing w:val="-2"/>
          <w:sz w:val="21"/>
          <w:szCs w:val="21"/>
          <w:lang w:val="en-GB"/>
        </w:rPr>
        <w:t>s involved</w:t>
      </w:r>
      <w:r w:rsidR="00A1169E" w:rsidRPr="0067016C">
        <w:rPr>
          <w:spacing w:val="-2"/>
          <w:sz w:val="21"/>
          <w:szCs w:val="21"/>
          <w:lang w:val="en-GB"/>
        </w:rPr>
        <w:t xml:space="preserve">: </w:t>
      </w:r>
      <w:r w:rsidR="00060EE9">
        <w:rPr>
          <w:spacing w:val="-2"/>
          <w:sz w:val="21"/>
          <w:szCs w:val="21"/>
          <w:lang w:val="en-GB"/>
        </w:rPr>
        <w:t xml:space="preserve">within a </w:t>
      </w:r>
      <w:r>
        <w:rPr>
          <w:spacing w:val="-2"/>
          <w:sz w:val="21"/>
          <w:szCs w:val="21"/>
          <w:lang w:val="en-GB"/>
        </w:rPr>
        <w:t xml:space="preserve">context of </w:t>
      </w:r>
      <w:r w:rsidR="00060EE9">
        <w:rPr>
          <w:spacing w:val="-2"/>
          <w:sz w:val="21"/>
          <w:szCs w:val="21"/>
          <w:lang w:val="en-GB"/>
        </w:rPr>
        <w:t xml:space="preserve">global competition, designing facilities that do not respond to market needs is no longer </w:t>
      </w:r>
      <w:r>
        <w:rPr>
          <w:spacing w:val="-2"/>
          <w:sz w:val="21"/>
          <w:szCs w:val="21"/>
          <w:lang w:val="en-GB"/>
        </w:rPr>
        <w:t>plausible</w:t>
      </w:r>
      <w:r w:rsidR="00A1169E" w:rsidRPr="0067016C">
        <w:rPr>
          <w:spacing w:val="-2"/>
          <w:sz w:val="21"/>
          <w:szCs w:val="21"/>
          <w:lang w:val="en-GB"/>
        </w:rPr>
        <w:t xml:space="preserve">. </w:t>
      </w:r>
      <w:r w:rsidR="00DD58FC">
        <w:rPr>
          <w:spacing w:val="-2"/>
          <w:sz w:val="21"/>
          <w:szCs w:val="21"/>
          <w:lang w:val="en-GB"/>
        </w:rPr>
        <w:t>However, it should be said that the lack of available public resources</w:t>
      </w:r>
      <w:r w:rsidR="000B1EE1">
        <w:rPr>
          <w:spacing w:val="-2"/>
          <w:sz w:val="21"/>
          <w:szCs w:val="21"/>
          <w:lang w:val="en-GB"/>
        </w:rPr>
        <w:t xml:space="preserve"> </w:t>
      </w:r>
      <w:r w:rsidR="007E0D78">
        <w:rPr>
          <w:spacing w:val="-2"/>
          <w:sz w:val="21"/>
          <w:szCs w:val="21"/>
          <w:lang w:val="en-GB"/>
        </w:rPr>
        <w:t>hinders a widespread</w:t>
      </w:r>
      <w:r w:rsidR="007156CC">
        <w:rPr>
          <w:spacing w:val="-2"/>
          <w:sz w:val="21"/>
          <w:szCs w:val="21"/>
          <w:lang w:val="en-GB"/>
        </w:rPr>
        <w:t xml:space="preserve"> strengthening </w:t>
      </w:r>
      <w:r w:rsidR="007E0D78">
        <w:rPr>
          <w:spacing w:val="-2"/>
          <w:sz w:val="21"/>
          <w:szCs w:val="21"/>
          <w:lang w:val="en-GB"/>
        </w:rPr>
        <w:t xml:space="preserve">of </w:t>
      </w:r>
      <w:r w:rsidR="007156CC">
        <w:rPr>
          <w:spacing w:val="-2"/>
          <w:sz w:val="21"/>
          <w:szCs w:val="21"/>
          <w:lang w:val="en-GB"/>
        </w:rPr>
        <w:t xml:space="preserve">the endowment of </w:t>
      </w:r>
      <w:r w:rsidR="007E0D78">
        <w:rPr>
          <w:spacing w:val="-2"/>
          <w:sz w:val="21"/>
          <w:szCs w:val="21"/>
          <w:lang w:val="en-GB"/>
        </w:rPr>
        <w:t xml:space="preserve">facilities, imposing on the one hand that </w:t>
      </w:r>
      <w:r w:rsidR="00DD58FC">
        <w:rPr>
          <w:spacing w:val="-2"/>
          <w:sz w:val="21"/>
          <w:szCs w:val="21"/>
          <w:lang w:val="en-GB"/>
        </w:rPr>
        <w:t xml:space="preserve">financing </w:t>
      </w:r>
      <w:r w:rsidR="007E0D78">
        <w:rPr>
          <w:spacing w:val="-2"/>
          <w:sz w:val="21"/>
          <w:szCs w:val="21"/>
          <w:lang w:val="en-GB"/>
        </w:rPr>
        <w:t xml:space="preserve">be concentrated </w:t>
      </w:r>
      <w:r w:rsidR="00DD58FC">
        <w:rPr>
          <w:spacing w:val="-2"/>
          <w:sz w:val="21"/>
          <w:szCs w:val="21"/>
          <w:lang w:val="en-GB"/>
        </w:rPr>
        <w:t>only on some “key” works</w:t>
      </w:r>
      <w:r w:rsidR="000B1EE1">
        <w:rPr>
          <w:spacing w:val="-2"/>
          <w:sz w:val="21"/>
          <w:szCs w:val="21"/>
          <w:lang w:val="en-GB"/>
        </w:rPr>
        <w:t>, and on the other</w:t>
      </w:r>
      <w:r w:rsidR="00DD58FC">
        <w:rPr>
          <w:spacing w:val="-2"/>
          <w:sz w:val="21"/>
          <w:szCs w:val="21"/>
          <w:lang w:val="en-GB"/>
        </w:rPr>
        <w:t xml:space="preserve"> </w:t>
      </w:r>
      <w:r w:rsidR="007E0D78">
        <w:rPr>
          <w:spacing w:val="-2"/>
          <w:sz w:val="21"/>
          <w:szCs w:val="21"/>
          <w:lang w:val="en-GB"/>
        </w:rPr>
        <w:t xml:space="preserve">that this situation not hold back, or </w:t>
      </w:r>
      <w:r w:rsidR="007156CC">
        <w:rPr>
          <w:spacing w:val="-2"/>
          <w:sz w:val="21"/>
          <w:szCs w:val="21"/>
          <w:lang w:val="en-GB"/>
        </w:rPr>
        <w:t xml:space="preserve">actually </w:t>
      </w:r>
      <w:r w:rsidR="007E0D78">
        <w:rPr>
          <w:spacing w:val="-2"/>
          <w:sz w:val="21"/>
          <w:szCs w:val="21"/>
          <w:lang w:val="en-GB"/>
        </w:rPr>
        <w:t>halt,</w:t>
      </w:r>
      <w:r w:rsidR="007156CC">
        <w:rPr>
          <w:spacing w:val="-2"/>
          <w:sz w:val="21"/>
          <w:szCs w:val="21"/>
          <w:lang w:val="en-GB"/>
        </w:rPr>
        <w:t xml:space="preserve"> the realisation or completion of the </w:t>
      </w:r>
      <w:r w:rsidR="00762376" w:rsidRPr="0067016C">
        <w:rPr>
          <w:spacing w:val="-2"/>
          <w:sz w:val="21"/>
          <w:szCs w:val="21"/>
          <w:lang w:val="en-GB"/>
        </w:rPr>
        <w:t>infrastructures</w:t>
      </w:r>
      <w:r w:rsidR="00A1169E" w:rsidRPr="0067016C">
        <w:rPr>
          <w:spacing w:val="-2"/>
          <w:sz w:val="21"/>
          <w:szCs w:val="21"/>
          <w:lang w:val="en-GB"/>
        </w:rPr>
        <w:t xml:space="preserve"> </w:t>
      </w:r>
      <w:r w:rsidR="007156CC">
        <w:rPr>
          <w:spacing w:val="-2"/>
          <w:sz w:val="21"/>
          <w:szCs w:val="21"/>
          <w:lang w:val="en-GB"/>
        </w:rPr>
        <w:t xml:space="preserve">themselves. To this avail, </w:t>
      </w:r>
      <w:r w:rsidR="000B1EE1">
        <w:rPr>
          <w:spacing w:val="-2"/>
          <w:sz w:val="21"/>
          <w:szCs w:val="21"/>
          <w:lang w:val="en-GB"/>
        </w:rPr>
        <w:t xml:space="preserve">other </w:t>
      </w:r>
      <w:r w:rsidR="00A1169E" w:rsidRPr="0067016C">
        <w:rPr>
          <w:spacing w:val="-2"/>
          <w:sz w:val="21"/>
          <w:szCs w:val="21"/>
          <w:lang w:val="en-GB"/>
        </w:rPr>
        <w:t>form</w:t>
      </w:r>
      <w:r w:rsidR="000B1EE1">
        <w:rPr>
          <w:spacing w:val="-2"/>
          <w:sz w:val="21"/>
          <w:szCs w:val="21"/>
          <w:lang w:val="en-GB"/>
        </w:rPr>
        <w:t>s</w:t>
      </w:r>
      <w:r w:rsidR="00A1169E" w:rsidRPr="0067016C">
        <w:rPr>
          <w:spacing w:val="-2"/>
          <w:sz w:val="21"/>
          <w:szCs w:val="21"/>
          <w:lang w:val="en-GB"/>
        </w:rPr>
        <w:t xml:space="preserve"> </w:t>
      </w:r>
      <w:r w:rsidR="000B1EE1">
        <w:rPr>
          <w:spacing w:val="-2"/>
          <w:sz w:val="21"/>
          <w:szCs w:val="21"/>
          <w:lang w:val="en-GB"/>
        </w:rPr>
        <w:t xml:space="preserve">of </w:t>
      </w:r>
      <w:r w:rsidR="00A1169E" w:rsidRPr="0067016C">
        <w:rPr>
          <w:spacing w:val="-2"/>
          <w:sz w:val="21"/>
          <w:szCs w:val="21"/>
          <w:lang w:val="en-GB"/>
        </w:rPr>
        <w:t>finan</w:t>
      </w:r>
      <w:r w:rsidR="000B1EE1">
        <w:rPr>
          <w:spacing w:val="-2"/>
          <w:sz w:val="21"/>
          <w:szCs w:val="21"/>
          <w:lang w:val="en-GB"/>
        </w:rPr>
        <w:t>cing</w:t>
      </w:r>
      <w:r w:rsidR="007156CC">
        <w:rPr>
          <w:spacing w:val="-2"/>
          <w:sz w:val="21"/>
          <w:szCs w:val="21"/>
          <w:lang w:val="en-GB"/>
        </w:rPr>
        <w:t xml:space="preserve"> must also be sought</w:t>
      </w:r>
      <w:r w:rsidR="00A1169E" w:rsidRPr="0067016C">
        <w:rPr>
          <w:spacing w:val="-2"/>
          <w:sz w:val="21"/>
          <w:szCs w:val="21"/>
          <w:lang w:val="en-GB"/>
        </w:rPr>
        <w:t xml:space="preserve">, </w:t>
      </w:r>
      <w:r w:rsidR="000B1EE1">
        <w:rPr>
          <w:spacing w:val="-2"/>
          <w:sz w:val="21"/>
          <w:szCs w:val="21"/>
          <w:lang w:val="en-GB"/>
        </w:rPr>
        <w:t xml:space="preserve">aimed at involving </w:t>
      </w:r>
      <w:r w:rsidR="00A1169E" w:rsidRPr="0067016C">
        <w:rPr>
          <w:spacing w:val="-2"/>
          <w:sz w:val="21"/>
          <w:szCs w:val="21"/>
          <w:lang w:val="en-GB"/>
        </w:rPr>
        <w:t>private</w:t>
      </w:r>
      <w:r w:rsidR="00060EE9">
        <w:rPr>
          <w:spacing w:val="-2"/>
          <w:sz w:val="21"/>
          <w:szCs w:val="21"/>
          <w:lang w:val="en-GB"/>
        </w:rPr>
        <w:t xml:space="preserve"> resources</w:t>
      </w:r>
      <w:r w:rsidR="00A1169E" w:rsidRPr="0067016C">
        <w:rPr>
          <w:spacing w:val="-2"/>
          <w:sz w:val="21"/>
          <w:szCs w:val="21"/>
          <w:lang w:val="en-GB"/>
        </w:rPr>
        <w:t>.</w:t>
      </w:r>
    </w:p>
    <w:p w:rsidR="00A1169E" w:rsidRPr="0067016C" w:rsidRDefault="00060EE9" w:rsidP="00A1169E">
      <w:pPr>
        <w:ind w:firstLine="284"/>
        <w:jc w:val="both"/>
        <w:rPr>
          <w:spacing w:val="-2"/>
          <w:sz w:val="21"/>
          <w:szCs w:val="21"/>
          <w:lang w:val="en-GB"/>
        </w:rPr>
      </w:pPr>
      <w:r>
        <w:rPr>
          <w:spacing w:val="-2"/>
          <w:sz w:val="21"/>
          <w:szCs w:val="21"/>
          <w:lang w:val="en-GB"/>
        </w:rPr>
        <w:lastRenderedPageBreak/>
        <w:t xml:space="preserve">Today, conditions on the globalised markets call for the implementation of a growth strategy in the transport sector focused on transferring </w:t>
      </w:r>
      <w:r w:rsidR="004E4780">
        <w:rPr>
          <w:spacing w:val="-2"/>
          <w:sz w:val="21"/>
          <w:szCs w:val="21"/>
          <w:lang w:val="en-GB"/>
        </w:rPr>
        <w:t xml:space="preserve">the transport of goods to the rail system, and on relaunching the </w:t>
      </w:r>
      <w:r w:rsidR="0067016C" w:rsidRPr="0067016C">
        <w:rPr>
          <w:spacing w:val="-2"/>
          <w:sz w:val="21"/>
          <w:szCs w:val="21"/>
          <w:lang w:val="en-GB"/>
        </w:rPr>
        <w:t>port system</w:t>
      </w:r>
      <w:r w:rsidR="00A1169E" w:rsidRPr="0067016C">
        <w:rPr>
          <w:spacing w:val="-2"/>
          <w:sz w:val="21"/>
          <w:szCs w:val="21"/>
          <w:lang w:val="en-GB"/>
        </w:rPr>
        <w:t xml:space="preserve">. </w:t>
      </w:r>
      <w:r w:rsidR="004E4780">
        <w:rPr>
          <w:spacing w:val="-2"/>
          <w:sz w:val="21"/>
          <w:szCs w:val="21"/>
          <w:lang w:val="en-GB"/>
        </w:rPr>
        <w:t xml:space="preserve">This latter sector requires particular attention, as adequate </w:t>
      </w:r>
      <w:r w:rsidR="001737B7">
        <w:rPr>
          <w:spacing w:val="-2"/>
          <w:sz w:val="21"/>
          <w:szCs w:val="21"/>
          <w:lang w:val="en-GB"/>
        </w:rPr>
        <w:t>level</w:t>
      </w:r>
      <w:r w:rsidR="00A1169E" w:rsidRPr="0067016C">
        <w:rPr>
          <w:spacing w:val="-2"/>
          <w:sz w:val="21"/>
          <w:szCs w:val="21"/>
          <w:lang w:val="en-GB"/>
        </w:rPr>
        <w:t xml:space="preserve"> </w:t>
      </w:r>
      <w:r w:rsidR="004E4780">
        <w:rPr>
          <w:spacing w:val="-2"/>
          <w:sz w:val="21"/>
          <w:szCs w:val="21"/>
          <w:lang w:val="en-GB"/>
        </w:rPr>
        <w:t xml:space="preserve">of </w:t>
      </w:r>
      <w:r w:rsidR="002E5516" w:rsidRPr="0067016C">
        <w:rPr>
          <w:spacing w:val="-2"/>
          <w:sz w:val="21"/>
          <w:szCs w:val="21"/>
          <w:lang w:val="en-GB"/>
        </w:rPr>
        <w:t>competitiveness</w:t>
      </w:r>
      <w:r w:rsidR="00A1169E" w:rsidRPr="0067016C">
        <w:rPr>
          <w:spacing w:val="-2"/>
          <w:sz w:val="21"/>
          <w:szCs w:val="21"/>
          <w:lang w:val="en-GB"/>
        </w:rPr>
        <w:t xml:space="preserve"> </w:t>
      </w:r>
      <w:r w:rsidR="004E4780">
        <w:rPr>
          <w:spacing w:val="-2"/>
          <w:sz w:val="21"/>
          <w:szCs w:val="21"/>
          <w:lang w:val="en-GB"/>
        </w:rPr>
        <w:t xml:space="preserve">must be achieved soon, given on the one side the strength displayed by the </w:t>
      </w:r>
      <w:r w:rsidR="006E34B4" w:rsidRPr="0067016C">
        <w:rPr>
          <w:spacing w:val="-2"/>
          <w:sz w:val="21"/>
          <w:szCs w:val="21"/>
          <w:lang w:val="en-GB"/>
        </w:rPr>
        <w:t>ports</w:t>
      </w:r>
      <w:r w:rsidR="00A1169E" w:rsidRPr="0067016C">
        <w:rPr>
          <w:spacing w:val="-2"/>
          <w:sz w:val="21"/>
          <w:szCs w:val="21"/>
          <w:lang w:val="en-GB"/>
        </w:rPr>
        <w:t xml:space="preserve"> </w:t>
      </w:r>
      <w:r w:rsidR="004E4780">
        <w:rPr>
          <w:spacing w:val="-2"/>
          <w:sz w:val="21"/>
          <w:szCs w:val="21"/>
          <w:lang w:val="en-GB"/>
        </w:rPr>
        <w:t xml:space="preserve">of the </w:t>
      </w:r>
      <w:r w:rsidR="00A1169E" w:rsidRPr="0067016C">
        <w:rPr>
          <w:spacing w:val="-2"/>
          <w:sz w:val="21"/>
          <w:szCs w:val="21"/>
          <w:lang w:val="en-GB"/>
        </w:rPr>
        <w:t>Northern Range</w:t>
      </w:r>
      <w:r w:rsidR="004E4780">
        <w:rPr>
          <w:spacing w:val="-2"/>
          <w:sz w:val="21"/>
          <w:szCs w:val="21"/>
          <w:lang w:val="en-GB"/>
        </w:rPr>
        <w:t>, still the most dynamic area in Europe</w:t>
      </w:r>
      <w:r w:rsidR="00A1169E" w:rsidRPr="0067016C">
        <w:rPr>
          <w:spacing w:val="-2"/>
          <w:sz w:val="21"/>
          <w:szCs w:val="21"/>
          <w:lang w:val="en-GB"/>
        </w:rPr>
        <w:t xml:space="preserve">, </w:t>
      </w:r>
      <w:r w:rsidR="006E34B4" w:rsidRPr="0067016C">
        <w:rPr>
          <w:spacing w:val="-2"/>
          <w:sz w:val="21"/>
          <w:szCs w:val="21"/>
          <w:lang w:val="en-GB"/>
        </w:rPr>
        <w:t>and</w:t>
      </w:r>
      <w:r w:rsidR="00A1169E" w:rsidRPr="0067016C">
        <w:rPr>
          <w:spacing w:val="-2"/>
          <w:sz w:val="21"/>
          <w:szCs w:val="21"/>
          <w:lang w:val="en-GB"/>
        </w:rPr>
        <w:t xml:space="preserve"> </w:t>
      </w:r>
      <w:r w:rsidR="004E4780">
        <w:rPr>
          <w:spacing w:val="-2"/>
          <w:sz w:val="21"/>
          <w:szCs w:val="21"/>
          <w:lang w:val="en-GB"/>
        </w:rPr>
        <w:t xml:space="preserve">the loss of market shares to the advantage of North African ports in correspondence with a significant increase in the sea </w:t>
      </w:r>
      <w:r w:rsidR="00A1169E" w:rsidRPr="0067016C">
        <w:rPr>
          <w:spacing w:val="-2"/>
          <w:sz w:val="21"/>
          <w:szCs w:val="21"/>
          <w:lang w:val="en-GB"/>
        </w:rPr>
        <w:t>traffic</w:t>
      </w:r>
      <w:r w:rsidR="004E4780">
        <w:rPr>
          <w:spacing w:val="-2"/>
          <w:sz w:val="21"/>
          <w:szCs w:val="21"/>
          <w:lang w:val="en-GB"/>
        </w:rPr>
        <w:t xml:space="preserve"> crossing the </w:t>
      </w:r>
      <w:r w:rsidR="00D052C7" w:rsidRPr="0067016C">
        <w:rPr>
          <w:spacing w:val="-2"/>
          <w:sz w:val="21"/>
          <w:szCs w:val="21"/>
          <w:lang w:val="en-GB"/>
        </w:rPr>
        <w:t>Mediterranean</w:t>
      </w:r>
      <w:r w:rsidR="004E4780">
        <w:rPr>
          <w:spacing w:val="-2"/>
          <w:sz w:val="21"/>
          <w:szCs w:val="21"/>
          <w:lang w:val="en-GB"/>
        </w:rPr>
        <w:t xml:space="preserve"> Basin</w:t>
      </w:r>
      <w:r w:rsidR="00A1169E" w:rsidRPr="0067016C">
        <w:rPr>
          <w:spacing w:val="-2"/>
          <w:sz w:val="21"/>
          <w:szCs w:val="21"/>
          <w:lang w:val="en-GB"/>
        </w:rPr>
        <w:t xml:space="preserve">. </w:t>
      </w:r>
      <w:r w:rsidR="004E4780">
        <w:rPr>
          <w:spacing w:val="-2"/>
          <w:sz w:val="21"/>
          <w:szCs w:val="21"/>
          <w:lang w:val="en-GB"/>
        </w:rPr>
        <w:t xml:space="preserve">The port system should be afforded </w:t>
      </w:r>
      <w:r w:rsidR="00A1169E" w:rsidRPr="0067016C">
        <w:rPr>
          <w:spacing w:val="-2"/>
          <w:sz w:val="21"/>
          <w:szCs w:val="21"/>
          <w:lang w:val="en-GB"/>
        </w:rPr>
        <w:t>priorit</w:t>
      </w:r>
      <w:r w:rsidR="004E4780">
        <w:rPr>
          <w:spacing w:val="-2"/>
          <w:sz w:val="21"/>
          <w:szCs w:val="21"/>
          <w:lang w:val="en-GB"/>
        </w:rPr>
        <w:t xml:space="preserve">y as a </w:t>
      </w:r>
      <w:r w:rsidR="002E5516" w:rsidRPr="0067016C">
        <w:rPr>
          <w:spacing w:val="-2"/>
          <w:sz w:val="21"/>
          <w:szCs w:val="21"/>
          <w:lang w:val="en-GB"/>
        </w:rPr>
        <w:t>logistics</w:t>
      </w:r>
      <w:r w:rsidR="004E4780">
        <w:rPr>
          <w:spacing w:val="-2"/>
          <w:sz w:val="21"/>
          <w:szCs w:val="21"/>
          <w:lang w:val="en-GB"/>
        </w:rPr>
        <w:t xml:space="preserve"> catalyst</w:t>
      </w:r>
      <w:r w:rsidR="00A1169E" w:rsidRPr="0067016C">
        <w:rPr>
          <w:spacing w:val="-2"/>
          <w:sz w:val="21"/>
          <w:szCs w:val="21"/>
          <w:lang w:val="en-GB"/>
        </w:rPr>
        <w:t xml:space="preserve">, </w:t>
      </w:r>
      <w:r w:rsidR="004E4780">
        <w:rPr>
          <w:spacing w:val="-2"/>
          <w:sz w:val="21"/>
          <w:szCs w:val="21"/>
          <w:lang w:val="en-GB"/>
        </w:rPr>
        <w:t xml:space="preserve">capable in turn of activating </w:t>
      </w:r>
      <w:r w:rsidR="00A1169E" w:rsidRPr="0067016C">
        <w:rPr>
          <w:spacing w:val="-2"/>
          <w:sz w:val="21"/>
          <w:szCs w:val="21"/>
          <w:lang w:val="en-GB"/>
        </w:rPr>
        <w:t>s</w:t>
      </w:r>
      <w:r w:rsidR="004E4780">
        <w:rPr>
          <w:spacing w:val="-2"/>
          <w:sz w:val="21"/>
          <w:szCs w:val="21"/>
          <w:lang w:val="en-GB"/>
        </w:rPr>
        <w:t>y</w:t>
      </w:r>
      <w:r w:rsidR="00A1169E" w:rsidRPr="0067016C">
        <w:rPr>
          <w:spacing w:val="-2"/>
          <w:sz w:val="21"/>
          <w:szCs w:val="21"/>
          <w:lang w:val="en-GB"/>
        </w:rPr>
        <w:t>nergie</w:t>
      </w:r>
      <w:r w:rsidR="004E4780">
        <w:rPr>
          <w:spacing w:val="-2"/>
          <w:sz w:val="21"/>
          <w:szCs w:val="21"/>
          <w:lang w:val="en-GB"/>
        </w:rPr>
        <w:t xml:space="preserve">s with the rail system and </w:t>
      </w:r>
      <w:r w:rsidR="00D12181" w:rsidRPr="0067016C">
        <w:rPr>
          <w:spacing w:val="-2"/>
          <w:sz w:val="21"/>
          <w:szCs w:val="21"/>
          <w:lang w:val="en-GB"/>
        </w:rPr>
        <w:t>interports</w:t>
      </w:r>
      <w:r w:rsidR="00A1169E" w:rsidRPr="0067016C">
        <w:rPr>
          <w:spacing w:val="-2"/>
          <w:sz w:val="21"/>
          <w:szCs w:val="21"/>
          <w:lang w:val="en-GB"/>
        </w:rPr>
        <w:t xml:space="preserve">. </w:t>
      </w:r>
      <w:r w:rsidR="00CA6F34">
        <w:rPr>
          <w:spacing w:val="-2"/>
          <w:sz w:val="21"/>
          <w:szCs w:val="21"/>
          <w:lang w:val="en-GB"/>
        </w:rPr>
        <w:t xml:space="preserve">The building of a national network should become a priority, made up exclusively of ports that are considered </w:t>
      </w:r>
      <w:r w:rsidR="00A1169E" w:rsidRPr="0067016C">
        <w:rPr>
          <w:spacing w:val="-2"/>
          <w:sz w:val="21"/>
          <w:szCs w:val="21"/>
          <w:lang w:val="en-GB"/>
        </w:rPr>
        <w:t>strategic</w:t>
      </w:r>
      <w:r w:rsidR="00CA6F34">
        <w:rPr>
          <w:spacing w:val="-2"/>
          <w:sz w:val="21"/>
          <w:szCs w:val="21"/>
          <w:lang w:val="en-GB"/>
        </w:rPr>
        <w:t xml:space="preserve">, with a role and a </w:t>
      </w:r>
      <w:r w:rsidR="00A1169E" w:rsidRPr="00CA6F34">
        <w:rPr>
          <w:spacing w:val="-2"/>
          <w:sz w:val="21"/>
          <w:szCs w:val="21"/>
          <w:lang w:val="en-GB"/>
        </w:rPr>
        <w:t xml:space="preserve">mission </w:t>
      </w:r>
      <w:r w:rsidR="00CA6F34">
        <w:rPr>
          <w:spacing w:val="-2"/>
          <w:sz w:val="21"/>
          <w:szCs w:val="21"/>
          <w:lang w:val="en-GB"/>
        </w:rPr>
        <w:t xml:space="preserve">that are configured in order to help achieve the overall goals that </w:t>
      </w:r>
      <w:r w:rsidR="00D052C7" w:rsidRPr="0067016C">
        <w:rPr>
          <w:spacing w:val="-2"/>
          <w:sz w:val="21"/>
          <w:szCs w:val="21"/>
          <w:lang w:val="en-GB"/>
        </w:rPr>
        <w:t>Italy</w:t>
      </w:r>
      <w:r w:rsidR="00A1169E" w:rsidRPr="0067016C">
        <w:rPr>
          <w:spacing w:val="-2"/>
          <w:sz w:val="21"/>
          <w:szCs w:val="21"/>
          <w:lang w:val="en-GB"/>
        </w:rPr>
        <w:t xml:space="preserve"> </w:t>
      </w:r>
      <w:r w:rsidR="00CA6F34">
        <w:rPr>
          <w:spacing w:val="-2"/>
          <w:sz w:val="21"/>
          <w:szCs w:val="21"/>
          <w:lang w:val="en-GB"/>
        </w:rPr>
        <w:t>has laid out for itself</w:t>
      </w:r>
      <w:r w:rsidR="00A1169E" w:rsidRPr="0067016C">
        <w:rPr>
          <w:spacing w:val="-2"/>
          <w:sz w:val="21"/>
          <w:szCs w:val="21"/>
          <w:lang w:val="en-GB"/>
        </w:rPr>
        <w:t xml:space="preserve">. </w:t>
      </w:r>
      <w:r w:rsidR="00CA6F34">
        <w:rPr>
          <w:spacing w:val="-2"/>
          <w:sz w:val="21"/>
          <w:szCs w:val="21"/>
          <w:lang w:val="en-GB"/>
        </w:rPr>
        <w:t>With a port system of this kind, the need to optimise the logistics process and to make it more efficient also implies the simplification of bureaucracy and administrative procedures</w:t>
      </w:r>
      <w:r w:rsidR="00A1169E" w:rsidRPr="0067016C">
        <w:rPr>
          <w:spacing w:val="-2"/>
          <w:sz w:val="21"/>
          <w:szCs w:val="21"/>
          <w:lang w:val="en-GB"/>
        </w:rPr>
        <w:t xml:space="preserve">. </w:t>
      </w:r>
      <w:r w:rsidR="00CA6F34">
        <w:rPr>
          <w:spacing w:val="-2"/>
          <w:sz w:val="21"/>
          <w:szCs w:val="21"/>
          <w:lang w:val="en-GB"/>
        </w:rPr>
        <w:t>Examples are the implementation of the single customs window,</w:t>
      </w:r>
      <w:r w:rsidR="00A1169E" w:rsidRPr="0067016C">
        <w:rPr>
          <w:spacing w:val="-2"/>
          <w:sz w:val="21"/>
          <w:szCs w:val="21"/>
          <w:lang w:val="en-GB"/>
        </w:rPr>
        <w:t xml:space="preserve"> o</w:t>
      </w:r>
      <w:r w:rsidR="007156CC">
        <w:rPr>
          <w:spacing w:val="-2"/>
          <w:sz w:val="21"/>
          <w:szCs w:val="21"/>
          <w:lang w:val="en-GB"/>
        </w:rPr>
        <w:t>r the integrated IT platform</w:t>
      </w:r>
      <w:r w:rsidR="00A1169E" w:rsidRPr="0067016C">
        <w:rPr>
          <w:spacing w:val="-2"/>
          <w:sz w:val="21"/>
          <w:szCs w:val="21"/>
          <w:lang w:val="en-GB"/>
        </w:rPr>
        <w:t xml:space="preserve">, </w:t>
      </w:r>
      <w:r w:rsidR="007156CC">
        <w:rPr>
          <w:spacing w:val="-2"/>
          <w:sz w:val="21"/>
          <w:szCs w:val="21"/>
          <w:lang w:val="en-GB"/>
        </w:rPr>
        <w:t xml:space="preserve">which would allow enhanced communication between the </w:t>
      </w:r>
      <w:r w:rsidR="00A1169E" w:rsidRPr="0067016C">
        <w:rPr>
          <w:spacing w:val="-2"/>
          <w:sz w:val="21"/>
          <w:szCs w:val="21"/>
          <w:lang w:val="en-GB"/>
        </w:rPr>
        <w:t>di</w:t>
      </w:r>
      <w:r w:rsidR="007156CC">
        <w:rPr>
          <w:spacing w:val="-2"/>
          <w:sz w:val="21"/>
          <w:szCs w:val="21"/>
          <w:lang w:val="en-GB"/>
        </w:rPr>
        <w:t>fferent systems operating within the same port</w:t>
      </w:r>
      <w:r w:rsidR="00A1169E" w:rsidRPr="0067016C">
        <w:rPr>
          <w:spacing w:val="-2"/>
          <w:sz w:val="21"/>
          <w:szCs w:val="21"/>
          <w:lang w:val="en-GB"/>
        </w:rPr>
        <w:t>.</w:t>
      </w:r>
    </w:p>
    <w:p w:rsidR="00A1169E" w:rsidRPr="0067016C" w:rsidRDefault="00F81070" w:rsidP="00A1169E">
      <w:pPr>
        <w:ind w:firstLine="284"/>
        <w:jc w:val="both"/>
        <w:rPr>
          <w:spacing w:val="-2"/>
          <w:sz w:val="21"/>
          <w:szCs w:val="21"/>
          <w:lang w:val="en-GB"/>
        </w:rPr>
      </w:pPr>
      <w:r>
        <w:rPr>
          <w:spacing w:val="-2"/>
          <w:sz w:val="21"/>
          <w:szCs w:val="21"/>
          <w:lang w:val="en-GB"/>
        </w:rPr>
        <w:t>Within this framework</w:t>
      </w:r>
      <w:r w:rsidR="00A1169E" w:rsidRPr="0067016C">
        <w:rPr>
          <w:spacing w:val="-2"/>
          <w:sz w:val="21"/>
          <w:szCs w:val="21"/>
          <w:lang w:val="en-GB"/>
        </w:rPr>
        <w:t xml:space="preserve">, </w:t>
      </w:r>
      <w:r w:rsidR="00D12181" w:rsidRPr="0067016C">
        <w:rPr>
          <w:spacing w:val="-2"/>
          <w:sz w:val="21"/>
          <w:szCs w:val="21"/>
          <w:lang w:val="en-GB"/>
        </w:rPr>
        <w:t>interports</w:t>
      </w:r>
      <w:r>
        <w:rPr>
          <w:spacing w:val="-2"/>
          <w:sz w:val="21"/>
          <w:szCs w:val="21"/>
          <w:lang w:val="en-GB"/>
        </w:rPr>
        <w:t xml:space="preserve"> also take on particular importance</w:t>
      </w:r>
      <w:r w:rsidR="00A1169E" w:rsidRPr="0067016C">
        <w:rPr>
          <w:spacing w:val="-2"/>
          <w:sz w:val="21"/>
          <w:szCs w:val="21"/>
          <w:lang w:val="en-GB"/>
        </w:rPr>
        <w:t xml:space="preserve">. </w:t>
      </w:r>
      <w:r>
        <w:rPr>
          <w:spacing w:val="-2"/>
          <w:sz w:val="21"/>
          <w:szCs w:val="21"/>
          <w:lang w:val="en-GB"/>
        </w:rPr>
        <w:t>On this front as well, market logics must be respected</w:t>
      </w:r>
      <w:r w:rsidR="00A1169E" w:rsidRPr="0067016C">
        <w:rPr>
          <w:spacing w:val="-2"/>
          <w:sz w:val="21"/>
          <w:szCs w:val="21"/>
          <w:lang w:val="en-GB"/>
        </w:rPr>
        <w:t>, includ</w:t>
      </w:r>
      <w:r>
        <w:rPr>
          <w:spacing w:val="-2"/>
          <w:sz w:val="21"/>
          <w:szCs w:val="21"/>
          <w:lang w:val="en-GB"/>
        </w:rPr>
        <w:t xml:space="preserve">ing in the national network only the facilities that reach certain thresholds of activity, </w:t>
      </w:r>
      <w:r w:rsidR="006E34B4" w:rsidRPr="0067016C">
        <w:rPr>
          <w:spacing w:val="-2"/>
          <w:sz w:val="21"/>
          <w:szCs w:val="21"/>
          <w:lang w:val="en-GB"/>
        </w:rPr>
        <w:t>and</w:t>
      </w:r>
      <w:r w:rsidR="00A1169E" w:rsidRPr="0067016C">
        <w:rPr>
          <w:spacing w:val="-2"/>
          <w:sz w:val="21"/>
          <w:szCs w:val="21"/>
          <w:lang w:val="en-GB"/>
        </w:rPr>
        <w:t xml:space="preserve"> </w:t>
      </w:r>
      <w:r>
        <w:rPr>
          <w:spacing w:val="-2"/>
          <w:sz w:val="21"/>
          <w:szCs w:val="21"/>
          <w:lang w:val="en-GB"/>
        </w:rPr>
        <w:t xml:space="preserve">only advancing the construction of the </w:t>
      </w:r>
      <w:r w:rsidR="00D12181" w:rsidRPr="0067016C">
        <w:rPr>
          <w:spacing w:val="-2"/>
          <w:sz w:val="21"/>
          <w:szCs w:val="21"/>
          <w:lang w:val="en-GB"/>
        </w:rPr>
        <w:t>interports</w:t>
      </w:r>
      <w:r w:rsidR="00A1169E" w:rsidRPr="0067016C">
        <w:rPr>
          <w:spacing w:val="-2"/>
          <w:sz w:val="21"/>
          <w:szCs w:val="21"/>
          <w:lang w:val="en-GB"/>
        </w:rPr>
        <w:t xml:space="preserve"> </w:t>
      </w:r>
      <w:r>
        <w:rPr>
          <w:spacing w:val="-2"/>
          <w:sz w:val="21"/>
          <w:szCs w:val="21"/>
          <w:lang w:val="en-GB"/>
        </w:rPr>
        <w:t>that respond to actual market needs</w:t>
      </w:r>
      <w:r w:rsidR="00A1169E" w:rsidRPr="0067016C">
        <w:rPr>
          <w:spacing w:val="-2"/>
          <w:sz w:val="21"/>
          <w:szCs w:val="21"/>
          <w:lang w:val="en-GB"/>
        </w:rPr>
        <w:t>.</w:t>
      </w:r>
    </w:p>
    <w:p w:rsidR="00A1169E" w:rsidRPr="0067016C" w:rsidRDefault="00313A79" w:rsidP="00A1169E">
      <w:pPr>
        <w:ind w:firstLine="284"/>
        <w:jc w:val="both"/>
        <w:rPr>
          <w:spacing w:val="-2"/>
          <w:sz w:val="21"/>
          <w:szCs w:val="21"/>
          <w:lang w:val="en-GB"/>
        </w:rPr>
      </w:pPr>
      <w:r>
        <w:rPr>
          <w:spacing w:val="-2"/>
          <w:sz w:val="21"/>
          <w:szCs w:val="21"/>
          <w:lang w:val="en-GB"/>
        </w:rPr>
        <w:t>A</w:t>
      </w:r>
      <w:r w:rsidR="00A1169E" w:rsidRPr="0067016C">
        <w:rPr>
          <w:spacing w:val="-2"/>
          <w:sz w:val="21"/>
          <w:szCs w:val="21"/>
          <w:lang w:val="en-GB"/>
        </w:rPr>
        <w:t xml:space="preserve"> </w:t>
      </w:r>
      <w:r>
        <w:rPr>
          <w:spacing w:val="-2"/>
          <w:sz w:val="21"/>
          <w:szCs w:val="21"/>
          <w:lang w:val="en-GB"/>
        </w:rPr>
        <w:t>strategy</w:t>
      </w:r>
      <w:r w:rsidR="00A1169E" w:rsidRPr="0067016C">
        <w:rPr>
          <w:spacing w:val="-2"/>
          <w:sz w:val="21"/>
          <w:szCs w:val="21"/>
          <w:lang w:val="en-GB"/>
        </w:rPr>
        <w:t xml:space="preserve"> </w:t>
      </w:r>
      <w:r w:rsidR="008A2450">
        <w:rPr>
          <w:spacing w:val="-2"/>
          <w:sz w:val="21"/>
          <w:szCs w:val="21"/>
          <w:lang w:val="en-GB"/>
        </w:rPr>
        <w:t xml:space="preserve">geared to placing </w:t>
      </w:r>
      <w:r w:rsidR="002E5516" w:rsidRPr="0067016C">
        <w:rPr>
          <w:spacing w:val="-2"/>
          <w:sz w:val="21"/>
          <w:szCs w:val="21"/>
          <w:lang w:val="en-GB"/>
        </w:rPr>
        <w:t>logistics</w:t>
      </w:r>
      <w:r w:rsidR="00A1169E" w:rsidRPr="0067016C">
        <w:rPr>
          <w:spacing w:val="-2"/>
          <w:sz w:val="21"/>
          <w:szCs w:val="21"/>
          <w:lang w:val="en-GB"/>
        </w:rPr>
        <w:t xml:space="preserve"> </w:t>
      </w:r>
      <w:r w:rsidR="008A2450">
        <w:rPr>
          <w:spacing w:val="-2"/>
          <w:sz w:val="21"/>
          <w:szCs w:val="21"/>
          <w:lang w:val="en-GB"/>
        </w:rPr>
        <w:t xml:space="preserve">at the service of companies is essential in allowing the construction of an overall national picture conducive to fuelling the </w:t>
      </w:r>
      <w:r w:rsidR="00060EE9">
        <w:rPr>
          <w:spacing w:val="-2"/>
          <w:sz w:val="21"/>
          <w:szCs w:val="21"/>
          <w:lang w:val="en-GB"/>
        </w:rPr>
        <w:t>economy</w:t>
      </w:r>
      <w:r w:rsidR="00A1169E" w:rsidRPr="0067016C">
        <w:rPr>
          <w:spacing w:val="-2"/>
          <w:sz w:val="21"/>
          <w:szCs w:val="21"/>
          <w:lang w:val="en-GB"/>
        </w:rPr>
        <w:t xml:space="preserve"> </w:t>
      </w:r>
      <w:r w:rsidR="006E34B4" w:rsidRPr="0067016C">
        <w:rPr>
          <w:spacing w:val="-2"/>
          <w:sz w:val="21"/>
          <w:szCs w:val="21"/>
          <w:lang w:val="en-GB"/>
        </w:rPr>
        <w:t>and</w:t>
      </w:r>
      <w:r w:rsidR="00A1169E" w:rsidRPr="0067016C">
        <w:rPr>
          <w:spacing w:val="-2"/>
          <w:sz w:val="21"/>
          <w:szCs w:val="21"/>
          <w:lang w:val="en-GB"/>
        </w:rPr>
        <w:t xml:space="preserve"> </w:t>
      </w:r>
      <w:r w:rsidR="008A2450">
        <w:rPr>
          <w:spacing w:val="-2"/>
          <w:sz w:val="21"/>
          <w:szCs w:val="21"/>
          <w:lang w:val="en-GB"/>
        </w:rPr>
        <w:t xml:space="preserve">job growth on the </w:t>
      </w:r>
      <w:r w:rsidR="00A1169E" w:rsidRPr="0067016C">
        <w:rPr>
          <w:spacing w:val="-2"/>
          <w:sz w:val="21"/>
          <w:szCs w:val="21"/>
          <w:lang w:val="en-GB"/>
        </w:rPr>
        <w:t>territor</w:t>
      </w:r>
      <w:r w:rsidR="008A2450">
        <w:rPr>
          <w:spacing w:val="-2"/>
          <w:sz w:val="21"/>
          <w:szCs w:val="21"/>
          <w:lang w:val="en-GB"/>
        </w:rPr>
        <w:t>y</w:t>
      </w:r>
      <w:r w:rsidR="00A1169E" w:rsidRPr="0067016C">
        <w:rPr>
          <w:spacing w:val="-2"/>
          <w:sz w:val="21"/>
          <w:szCs w:val="21"/>
          <w:lang w:val="en-GB"/>
        </w:rPr>
        <w:t xml:space="preserve">, </w:t>
      </w:r>
      <w:r w:rsidR="004E4780">
        <w:rPr>
          <w:spacing w:val="-2"/>
          <w:sz w:val="21"/>
          <w:szCs w:val="21"/>
          <w:lang w:val="en-GB"/>
        </w:rPr>
        <w:t xml:space="preserve">which translates </w:t>
      </w:r>
      <w:r>
        <w:rPr>
          <w:spacing w:val="-2"/>
          <w:sz w:val="21"/>
          <w:szCs w:val="21"/>
          <w:lang w:val="en-GB"/>
        </w:rPr>
        <w:t xml:space="preserve">on the one hand </w:t>
      </w:r>
      <w:r w:rsidR="004E4780">
        <w:rPr>
          <w:spacing w:val="-2"/>
          <w:sz w:val="21"/>
          <w:szCs w:val="21"/>
          <w:lang w:val="en-GB"/>
        </w:rPr>
        <w:t xml:space="preserve">into the development of a </w:t>
      </w:r>
      <w:r w:rsidR="00A1169E" w:rsidRPr="0067016C">
        <w:rPr>
          <w:spacing w:val="-2"/>
          <w:sz w:val="21"/>
          <w:szCs w:val="21"/>
          <w:lang w:val="en-GB"/>
        </w:rPr>
        <w:t>cultur</w:t>
      </w:r>
      <w:r w:rsidR="004E4780">
        <w:rPr>
          <w:spacing w:val="-2"/>
          <w:sz w:val="21"/>
          <w:szCs w:val="21"/>
          <w:lang w:val="en-GB"/>
        </w:rPr>
        <w:t xml:space="preserve">e of </w:t>
      </w:r>
      <w:r w:rsidR="002E5516" w:rsidRPr="0067016C">
        <w:rPr>
          <w:spacing w:val="-2"/>
          <w:sz w:val="21"/>
          <w:szCs w:val="21"/>
          <w:lang w:val="en-GB"/>
        </w:rPr>
        <w:t>logistics</w:t>
      </w:r>
      <w:r w:rsidR="00A1169E" w:rsidRPr="0067016C">
        <w:rPr>
          <w:spacing w:val="-2"/>
          <w:sz w:val="21"/>
          <w:szCs w:val="21"/>
          <w:lang w:val="en-GB"/>
        </w:rPr>
        <w:t xml:space="preserve"> </w:t>
      </w:r>
      <w:r>
        <w:rPr>
          <w:spacing w:val="-2"/>
          <w:sz w:val="21"/>
          <w:szCs w:val="21"/>
          <w:lang w:val="en-GB"/>
        </w:rPr>
        <w:t>within the Italian industrial s</w:t>
      </w:r>
      <w:r w:rsidR="004E4780">
        <w:rPr>
          <w:spacing w:val="-2"/>
          <w:sz w:val="21"/>
          <w:szCs w:val="21"/>
          <w:lang w:val="en-GB"/>
        </w:rPr>
        <w:t xml:space="preserve">ystem </w:t>
      </w:r>
      <w:r w:rsidR="00A1169E" w:rsidRPr="0067016C">
        <w:rPr>
          <w:spacing w:val="-2"/>
          <w:sz w:val="21"/>
          <w:szCs w:val="21"/>
          <w:lang w:val="en-GB"/>
        </w:rPr>
        <w:t>(</w:t>
      </w:r>
      <w:r>
        <w:rPr>
          <w:spacing w:val="-2"/>
          <w:sz w:val="21"/>
          <w:szCs w:val="21"/>
          <w:lang w:val="en-GB"/>
        </w:rPr>
        <w:t>mostly formed by small and medium companies</w:t>
      </w:r>
      <w:r w:rsidR="00A1169E" w:rsidRPr="0067016C">
        <w:rPr>
          <w:spacing w:val="-2"/>
          <w:sz w:val="21"/>
          <w:szCs w:val="21"/>
          <w:lang w:val="en-GB"/>
        </w:rPr>
        <w:t>)</w:t>
      </w:r>
      <w:r>
        <w:rPr>
          <w:spacing w:val="-2"/>
          <w:sz w:val="21"/>
          <w:szCs w:val="21"/>
          <w:lang w:val="en-GB"/>
        </w:rPr>
        <w:t xml:space="preserve">, </w:t>
      </w:r>
      <w:r w:rsidR="006E34B4" w:rsidRPr="0067016C">
        <w:rPr>
          <w:spacing w:val="-2"/>
          <w:sz w:val="21"/>
          <w:szCs w:val="21"/>
          <w:lang w:val="en-GB"/>
        </w:rPr>
        <w:t>and</w:t>
      </w:r>
      <w:r w:rsidR="00A1169E" w:rsidRPr="0067016C">
        <w:rPr>
          <w:spacing w:val="-2"/>
          <w:sz w:val="21"/>
          <w:szCs w:val="21"/>
          <w:lang w:val="en-GB"/>
        </w:rPr>
        <w:t xml:space="preserve"> </w:t>
      </w:r>
      <w:r>
        <w:rPr>
          <w:spacing w:val="-2"/>
          <w:sz w:val="21"/>
          <w:szCs w:val="21"/>
          <w:lang w:val="en-GB"/>
        </w:rPr>
        <w:t>on the other</w:t>
      </w:r>
      <w:r w:rsidR="00A1169E" w:rsidRPr="0067016C">
        <w:rPr>
          <w:spacing w:val="-2"/>
          <w:sz w:val="21"/>
          <w:szCs w:val="21"/>
          <w:lang w:val="en-GB"/>
        </w:rPr>
        <w:t>, in</w:t>
      </w:r>
      <w:r w:rsidR="004E4780">
        <w:rPr>
          <w:spacing w:val="-2"/>
          <w:sz w:val="21"/>
          <w:szCs w:val="21"/>
          <w:lang w:val="en-GB"/>
        </w:rPr>
        <w:t xml:space="preserve">to a national transport system </w:t>
      </w:r>
      <w:r w:rsidR="00A1169E" w:rsidRPr="0067016C">
        <w:rPr>
          <w:spacing w:val="-2"/>
          <w:sz w:val="21"/>
          <w:szCs w:val="21"/>
          <w:lang w:val="en-GB"/>
        </w:rPr>
        <w:t xml:space="preserve"> </w:t>
      </w:r>
      <w:r w:rsidR="004E4780">
        <w:rPr>
          <w:spacing w:val="-2"/>
          <w:sz w:val="21"/>
          <w:szCs w:val="21"/>
          <w:lang w:val="en-GB"/>
        </w:rPr>
        <w:t xml:space="preserve">that must be reconfigured in the key of </w:t>
      </w:r>
      <w:r w:rsidR="002E5516" w:rsidRPr="0067016C">
        <w:rPr>
          <w:spacing w:val="-2"/>
          <w:sz w:val="21"/>
          <w:szCs w:val="21"/>
          <w:lang w:val="en-GB"/>
        </w:rPr>
        <w:t>logistics</w:t>
      </w:r>
      <w:r w:rsidR="00A1169E" w:rsidRPr="0067016C">
        <w:rPr>
          <w:spacing w:val="-2"/>
          <w:sz w:val="21"/>
          <w:szCs w:val="21"/>
          <w:lang w:val="en-GB"/>
        </w:rPr>
        <w:t>.</w:t>
      </w:r>
    </w:p>
    <w:p w:rsidR="00313A79" w:rsidRDefault="00226CA2" w:rsidP="00A1169E">
      <w:pPr>
        <w:ind w:firstLine="284"/>
        <w:jc w:val="both"/>
        <w:rPr>
          <w:spacing w:val="-2"/>
          <w:sz w:val="21"/>
          <w:szCs w:val="21"/>
          <w:lang w:val="en-GB"/>
        </w:rPr>
      </w:pPr>
      <w:r>
        <w:rPr>
          <w:spacing w:val="-2"/>
          <w:sz w:val="21"/>
          <w:szCs w:val="21"/>
          <w:lang w:val="en-GB"/>
        </w:rPr>
        <w:t xml:space="preserve">Further elements should also be considered among those of primary importance in consistently stepping up </w:t>
      </w:r>
      <w:r w:rsidR="002E5516" w:rsidRPr="0067016C">
        <w:rPr>
          <w:spacing w:val="-2"/>
          <w:sz w:val="21"/>
          <w:szCs w:val="21"/>
          <w:lang w:val="en-GB"/>
        </w:rPr>
        <w:t>competitiveness</w:t>
      </w:r>
      <w:r>
        <w:rPr>
          <w:spacing w:val="-2"/>
          <w:sz w:val="21"/>
          <w:szCs w:val="21"/>
          <w:lang w:val="en-GB"/>
        </w:rPr>
        <w:t>, such as for instance the ability to tackle a market that is constantly changing</w:t>
      </w:r>
      <w:r w:rsidR="00A1169E" w:rsidRPr="0067016C">
        <w:rPr>
          <w:spacing w:val="-2"/>
          <w:sz w:val="21"/>
          <w:szCs w:val="21"/>
          <w:lang w:val="en-GB"/>
        </w:rPr>
        <w:t xml:space="preserve">, </w:t>
      </w:r>
      <w:r>
        <w:rPr>
          <w:spacing w:val="-2"/>
          <w:sz w:val="21"/>
          <w:szCs w:val="21"/>
          <w:lang w:val="en-GB"/>
        </w:rPr>
        <w:t>to invest on human capital, and to reinvest consistently in the enterprise</w:t>
      </w:r>
      <w:r w:rsidR="00A1169E" w:rsidRPr="0067016C">
        <w:rPr>
          <w:spacing w:val="-2"/>
          <w:sz w:val="21"/>
          <w:szCs w:val="21"/>
          <w:lang w:val="en-GB"/>
        </w:rPr>
        <w:t xml:space="preserve">. </w:t>
      </w:r>
      <w:r w:rsidR="008A2450">
        <w:rPr>
          <w:spacing w:val="-2"/>
          <w:sz w:val="21"/>
          <w:szCs w:val="21"/>
          <w:lang w:val="en-GB"/>
        </w:rPr>
        <w:t xml:space="preserve">With regards to this latter point, </w:t>
      </w:r>
      <w:r w:rsidR="006E34B4" w:rsidRPr="0067016C">
        <w:rPr>
          <w:spacing w:val="-2"/>
          <w:sz w:val="21"/>
          <w:szCs w:val="21"/>
          <w:lang w:val="en-GB"/>
        </w:rPr>
        <w:t>investments</w:t>
      </w:r>
      <w:r w:rsidR="00A1169E" w:rsidRPr="0067016C">
        <w:rPr>
          <w:spacing w:val="-2"/>
          <w:sz w:val="21"/>
          <w:szCs w:val="21"/>
          <w:lang w:val="en-GB"/>
        </w:rPr>
        <w:t xml:space="preserve"> in r</w:t>
      </w:r>
      <w:r w:rsidR="008A2450">
        <w:rPr>
          <w:spacing w:val="-2"/>
          <w:sz w:val="21"/>
          <w:szCs w:val="21"/>
          <w:lang w:val="en-GB"/>
        </w:rPr>
        <w:t xml:space="preserve">esearch and </w:t>
      </w:r>
      <w:r w:rsidR="00563AC7" w:rsidRPr="0067016C">
        <w:rPr>
          <w:spacing w:val="-2"/>
          <w:sz w:val="21"/>
          <w:szCs w:val="21"/>
          <w:lang w:val="en-GB"/>
        </w:rPr>
        <w:t>innovation</w:t>
      </w:r>
      <w:r w:rsidR="008A2450">
        <w:rPr>
          <w:spacing w:val="-2"/>
          <w:sz w:val="21"/>
          <w:szCs w:val="21"/>
          <w:lang w:val="en-GB"/>
        </w:rPr>
        <w:t xml:space="preserve"> are</w:t>
      </w:r>
      <w:r w:rsidR="008A2450" w:rsidRPr="008A2450">
        <w:rPr>
          <w:spacing w:val="-2"/>
          <w:sz w:val="21"/>
          <w:szCs w:val="21"/>
          <w:lang w:val="en-GB"/>
        </w:rPr>
        <w:t xml:space="preserve"> </w:t>
      </w:r>
      <w:r w:rsidR="008A2450" w:rsidRPr="0067016C">
        <w:rPr>
          <w:spacing w:val="-2"/>
          <w:sz w:val="21"/>
          <w:szCs w:val="21"/>
          <w:lang w:val="en-GB"/>
        </w:rPr>
        <w:t>particular</w:t>
      </w:r>
      <w:r w:rsidR="008A2450">
        <w:rPr>
          <w:spacing w:val="-2"/>
          <w:sz w:val="21"/>
          <w:szCs w:val="21"/>
          <w:lang w:val="en-GB"/>
        </w:rPr>
        <w:t>ly</w:t>
      </w:r>
      <w:r w:rsidR="008A2450" w:rsidRPr="0067016C">
        <w:rPr>
          <w:spacing w:val="-2"/>
          <w:sz w:val="21"/>
          <w:szCs w:val="21"/>
          <w:lang w:val="en-GB"/>
        </w:rPr>
        <w:t xml:space="preserve"> importan</w:t>
      </w:r>
      <w:r w:rsidR="008A2450">
        <w:rPr>
          <w:spacing w:val="-2"/>
          <w:sz w:val="21"/>
          <w:szCs w:val="21"/>
          <w:lang w:val="en-GB"/>
        </w:rPr>
        <w:t>t</w:t>
      </w:r>
      <w:r w:rsidR="00A1169E" w:rsidRPr="0067016C">
        <w:rPr>
          <w:spacing w:val="-2"/>
          <w:sz w:val="21"/>
          <w:szCs w:val="21"/>
          <w:lang w:val="en-GB"/>
        </w:rPr>
        <w:t>,</w:t>
      </w:r>
      <w:r w:rsidR="008A2450">
        <w:rPr>
          <w:spacing w:val="-2"/>
          <w:sz w:val="21"/>
          <w:szCs w:val="21"/>
          <w:lang w:val="en-GB"/>
        </w:rPr>
        <w:t xml:space="preserve"> repeatedly indicated </w:t>
      </w:r>
      <w:r w:rsidR="00A1169E" w:rsidRPr="0067016C">
        <w:rPr>
          <w:spacing w:val="-2"/>
          <w:sz w:val="21"/>
          <w:szCs w:val="21"/>
          <w:lang w:val="en-GB"/>
        </w:rPr>
        <w:t xml:space="preserve"> </w:t>
      </w:r>
      <w:r w:rsidR="008A2450">
        <w:rPr>
          <w:spacing w:val="-2"/>
          <w:sz w:val="21"/>
          <w:szCs w:val="21"/>
          <w:lang w:val="en-GB"/>
        </w:rPr>
        <w:t>as an integral part of corporate strategies</w:t>
      </w:r>
      <w:r w:rsidR="00A1169E" w:rsidRPr="0067016C">
        <w:rPr>
          <w:spacing w:val="-2"/>
          <w:sz w:val="21"/>
          <w:szCs w:val="21"/>
          <w:lang w:val="en-GB"/>
        </w:rPr>
        <w:t>.</w:t>
      </w:r>
    </w:p>
    <w:p w:rsidR="00A1169E" w:rsidRPr="0067016C" w:rsidRDefault="00A1169E" w:rsidP="00A1169E">
      <w:pPr>
        <w:ind w:firstLine="284"/>
        <w:jc w:val="both"/>
        <w:rPr>
          <w:spacing w:val="-2"/>
          <w:sz w:val="21"/>
          <w:szCs w:val="21"/>
          <w:lang w:val="en-GB"/>
        </w:rPr>
      </w:pPr>
    </w:p>
    <w:p w:rsidR="00A1169E" w:rsidRPr="0067016C" w:rsidRDefault="008B3510" w:rsidP="008B3510">
      <w:pPr>
        <w:rPr>
          <w:i/>
          <w:spacing w:val="-2"/>
          <w:sz w:val="21"/>
          <w:szCs w:val="21"/>
          <w:lang w:val="en-GB"/>
        </w:rPr>
      </w:pPr>
      <w:r w:rsidRPr="0067016C">
        <w:rPr>
          <w:i/>
          <w:spacing w:val="-2"/>
          <w:sz w:val="21"/>
          <w:szCs w:val="21"/>
          <w:lang w:val="en-GB"/>
        </w:rPr>
        <w:t>3.3</w:t>
      </w:r>
      <w:r w:rsidR="00313A79">
        <w:rPr>
          <w:i/>
          <w:spacing w:val="-2"/>
          <w:sz w:val="21"/>
          <w:szCs w:val="21"/>
          <w:lang w:val="en-GB"/>
        </w:rPr>
        <w:t xml:space="preserve"> L</w:t>
      </w:r>
      <w:r w:rsidR="00A1169E" w:rsidRPr="0067016C">
        <w:rPr>
          <w:i/>
          <w:spacing w:val="-2"/>
          <w:sz w:val="21"/>
          <w:szCs w:val="21"/>
          <w:lang w:val="en-GB"/>
        </w:rPr>
        <w:t xml:space="preserve">og-weight </w:t>
      </w:r>
      <w:r w:rsidR="00313A79">
        <w:rPr>
          <w:i/>
          <w:spacing w:val="-2"/>
          <w:sz w:val="21"/>
          <w:szCs w:val="21"/>
          <w:lang w:val="en-GB"/>
        </w:rPr>
        <w:t xml:space="preserve">in the national economic system </w:t>
      </w:r>
    </w:p>
    <w:p w:rsidR="00A1169E" w:rsidRPr="0067016C" w:rsidRDefault="00A1169E" w:rsidP="00A1169E">
      <w:pPr>
        <w:ind w:firstLine="284"/>
        <w:jc w:val="both"/>
        <w:rPr>
          <w:spacing w:val="-2"/>
          <w:sz w:val="21"/>
          <w:szCs w:val="21"/>
          <w:lang w:val="en-GB"/>
        </w:rPr>
      </w:pPr>
    </w:p>
    <w:p w:rsidR="00A1169E" w:rsidRPr="0067016C" w:rsidRDefault="00313A79" w:rsidP="00A1169E">
      <w:pPr>
        <w:ind w:firstLine="284"/>
        <w:jc w:val="both"/>
        <w:rPr>
          <w:spacing w:val="-2"/>
          <w:sz w:val="21"/>
          <w:szCs w:val="21"/>
          <w:lang w:val="en-GB"/>
        </w:rPr>
      </w:pPr>
      <w:r>
        <w:rPr>
          <w:spacing w:val="-2"/>
          <w:sz w:val="21"/>
          <w:szCs w:val="21"/>
          <w:lang w:val="en-GB"/>
        </w:rPr>
        <w:t xml:space="preserve">The adoption of measures supporting </w:t>
      </w:r>
      <w:r w:rsidR="002E5516" w:rsidRPr="0067016C">
        <w:rPr>
          <w:spacing w:val="-2"/>
          <w:sz w:val="21"/>
          <w:szCs w:val="21"/>
          <w:lang w:val="en-GB"/>
        </w:rPr>
        <w:t>logistics</w:t>
      </w:r>
      <w:r w:rsidR="00A1169E" w:rsidRPr="0067016C">
        <w:rPr>
          <w:spacing w:val="-2"/>
          <w:sz w:val="21"/>
          <w:szCs w:val="21"/>
          <w:lang w:val="en-GB"/>
        </w:rPr>
        <w:t xml:space="preserve"> in </w:t>
      </w:r>
      <w:r w:rsidR="00D052C7" w:rsidRPr="0067016C">
        <w:rPr>
          <w:spacing w:val="-2"/>
          <w:sz w:val="21"/>
          <w:szCs w:val="21"/>
          <w:lang w:val="en-GB"/>
        </w:rPr>
        <w:t>Italy</w:t>
      </w:r>
      <w:r w:rsidR="00A1169E" w:rsidRPr="0067016C">
        <w:rPr>
          <w:spacing w:val="-2"/>
          <w:sz w:val="21"/>
          <w:szCs w:val="21"/>
          <w:lang w:val="en-GB"/>
        </w:rPr>
        <w:t xml:space="preserve"> </w:t>
      </w:r>
      <w:r>
        <w:rPr>
          <w:spacing w:val="-2"/>
          <w:sz w:val="21"/>
          <w:szCs w:val="21"/>
          <w:lang w:val="en-GB"/>
        </w:rPr>
        <w:t xml:space="preserve">could help give material expression to a very high potential in terms of </w:t>
      </w:r>
      <w:r w:rsidR="002E5516" w:rsidRPr="0067016C">
        <w:rPr>
          <w:spacing w:val="-2"/>
          <w:sz w:val="21"/>
          <w:szCs w:val="21"/>
          <w:lang w:val="en-GB"/>
        </w:rPr>
        <w:t>competitiveness</w:t>
      </w:r>
      <w:r w:rsidR="00A1169E" w:rsidRPr="0067016C">
        <w:rPr>
          <w:spacing w:val="-2"/>
          <w:sz w:val="21"/>
          <w:szCs w:val="21"/>
          <w:lang w:val="en-GB"/>
        </w:rPr>
        <w:t xml:space="preserve"> </w:t>
      </w:r>
      <w:r w:rsidR="006E34B4" w:rsidRPr="0067016C">
        <w:rPr>
          <w:spacing w:val="-2"/>
          <w:sz w:val="21"/>
          <w:szCs w:val="21"/>
          <w:lang w:val="en-GB"/>
        </w:rPr>
        <w:t>and</w:t>
      </w:r>
      <w:r w:rsidR="00A1169E" w:rsidRPr="0067016C">
        <w:rPr>
          <w:spacing w:val="-2"/>
          <w:sz w:val="21"/>
          <w:szCs w:val="21"/>
          <w:lang w:val="en-GB"/>
        </w:rPr>
        <w:t xml:space="preserve"> </w:t>
      </w:r>
      <w:r w:rsidR="006E34B4" w:rsidRPr="0067016C">
        <w:rPr>
          <w:spacing w:val="-2"/>
          <w:sz w:val="21"/>
          <w:szCs w:val="21"/>
          <w:lang w:val="en-GB"/>
        </w:rPr>
        <w:t>growth</w:t>
      </w:r>
      <w:r w:rsidR="00A1169E" w:rsidRPr="0067016C">
        <w:rPr>
          <w:spacing w:val="-2"/>
          <w:sz w:val="21"/>
          <w:szCs w:val="21"/>
          <w:lang w:val="en-GB"/>
        </w:rPr>
        <w:t xml:space="preserve">, in </w:t>
      </w:r>
      <w:r w:rsidR="007069BC" w:rsidRPr="0067016C">
        <w:rPr>
          <w:spacing w:val="-2"/>
          <w:sz w:val="21"/>
          <w:szCs w:val="21"/>
          <w:lang w:val="en-GB"/>
        </w:rPr>
        <w:t>particular</w:t>
      </w:r>
      <w:r w:rsidR="00A1169E" w:rsidRPr="0067016C">
        <w:rPr>
          <w:spacing w:val="-2"/>
          <w:sz w:val="21"/>
          <w:szCs w:val="21"/>
          <w:lang w:val="en-GB"/>
        </w:rPr>
        <w:t xml:space="preserve"> </w:t>
      </w:r>
      <w:r>
        <w:rPr>
          <w:spacing w:val="-2"/>
          <w:sz w:val="21"/>
          <w:szCs w:val="21"/>
          <w:lang w:val="en-GB"/>
        </w:rPr>
        <w:t xml:space="preserve">in the present economic phase, in which </w:t>
      </w:r>
      <w:r w:rsidR="00585A9C" w:rsidRPr="0067016C">
        <w:rPr>
          <w:spacing w:val="-2"/>
          <w:sz w:val="21"/>
          <w:szCs w:val="21"/>
          <w:lang w:val="en-GB"/>
        </w:rPr>
        <w:t>domestic demand</w:t>
      </w:r>
      <w:r w:rsidR="00A1169E" w:rsidRPr="0067016C">
        <w:rPr>
          <w:spacing w:val="-2"/>
          <w:sz w:val="21"/>
          <w:szCs w:val="21"/>
          <w:lang w:val="en-GB"/>
        </w:rPr>
        <w:t xml:space="preserve"> </w:t>
      </w:r>
      <w:r>
        <w:rPr>
          <w:spacing w:val="-2"/>
          <w:sz w:val="21"/>
          <w:szCs w:val="21"/>
          <w:lang w:val="en-GB"/>
        </w:rPr>
        <w:t xml:space="preserve">is more and more stagnant, and the recovery of the domestic economy is increasingly dependent on the ability of Italian companies to position themselves abroad, and to widen their target </w:t>
      </w:r>
      <w:r w:rsidR="006E34B4" w:rsidRPr="0067016C">
        <w:rPr>
          <w:spacing w:val="-2"/>
          <w:sz w:val="21"/>
          <w:szCs w:val="21"/>
          <w:lang w:val="en-GB"/>
        </w:rPr>
        <w:t>markets</w:t>
      </w:r>
      <w:r w:rsidR="00A1169E" w:rsidRPr="0067016C">
        <w:rPr>
          <w:spacing w:val="-2"/>
          <w:sz w:val="21"/>
          <w:szCs w:val="21"/>
          <w:lang w:val="en-GB"/>
        </w:rPr>
        <w:t xml:space="preserve"> </w:t>
      </w:r>
      <w:r>
        <w:rPr>
          <w:spacing w:val="-2"/>
          <w:sz w:val="21"/>
          <w:szCs w:val="21"/>
          <w:lang w:val="en-GB"/>
        </w:rPr>
        <w:t>outside the country</w:t>
      </w:r>
      <w:r w:rsidR="00A1169E" w:rsidRPr="0067016C">
        <w:rPr>
          <w:spacing w:val="-2"/>
          <w:sz w:val="21"/>
          <w:szCs w:val="21"/>
          <w:lang w:val="en-GB"/>
        </w:rPr>
        <w:t>.</w:t>
      </w:r>
    </w:p>
    <w:p w:rsidR="00A1169E" w:rsidRPr="0067016C" w:rsidRDefault="00313A79" w:rsidP="00A1169E">
      <w:pPr>
        <w:ind w:firstLine="284"/>
        <w:jc w:val="both"/>
        <w:rPr>
          <w:spacing w:val="-2"/>
          <w:sz w:val="21"/>
          <w:szCs w:val="21"/>
          <w:lang w:val="en-GB"/>
        </w:rPr>
      </w:pPr>
      <w:r>
        <w:rPr>
          <w:spacing w:val="-2"/>
          <w:sz w:val="21"/>
          <w:szCs w:val="21"/>
          <w:lang w:val="en-GB"/>
        </w:rPr>
        <w:t>A wealth of data is available to measure the value of the sector</w:t>
      </w:r>
      <w:r w:rsidR="00A1169E" w:rsidRPr="0067016C">
        <w:rPr>
          <w:spacing w:val="-2"/>
          <w:sz w:val="21"/>
          <w:szCs w:val="21"/>
          <w:lang w:val="en-GB"/>
        </w:rPr>
        <w:t xml:space="preserve">. </w:t>
      </w:r>
      <w:r>
        <w:rPr>
          <w:spacing w:val="-2"/>
          <w:sz w:val="21"/>
          <w:szCs w:val="21"/>
          <w:lang w:val="en-GB"/>
        </w:rPr>
        <w:t>The t</w:t>
      </w:r>
      <w:r w:rsidR="00D12181" w:rsidRPr="0067016C">
        <w:rPr>
          <w:spacing w:val="-2"/>
          <w:sz w:val="21"/>
          <w:szCs w:val="21"/>
          <w:lang w:val="en-GB"/>
        </w:rPr>
        <w:t>able</w:t>
      </w:r>
      <w:r w:rsidR="00A1169E" w:rsidRPr="0067016C">
        <w:rPr>
          <w:spacing w:val="-2"/>
          <w:sz w:val="21"/>
          <w:szCs w:val="21"/>
          <w:lang w:val="en-GB"/>
        </w:rPr>
        <w:t xml:space="preserve"> </w:t>
      </w:r>
      <w:r>
        <w:rPr>
          <w:spacing w:val="-2"/>
          <w:sz w:val="21"/>
          <w:szCs w:val="21"/>
          <w:lang w:val="en-GB"/>
        </w:rPr>
        <w:t>below, for instance, illustrates what we could define as the “historical” value</w:t>
      </w:r>
      <w:r w:rsidR="00A1169E" w:rsidRPr="0067016C">
        <w:rPr>
          <w:spacing w:val="-2"/>
          <w:sz w:val="21"/>
          <w:szCs w:val="21"/>
          <w:lang w:val="en-GB"/>
        </w:rPr>
        <w:t xml:space="preserve">, </w:t>
      </w:r>
      <w:r>
        <w:rPr>
          <w:spacing w:val="-2"/>
          <w:sz w:val="21"/>
          <w:szCs w:val="21"/>
          <w:lang w:val="en-GB"/>
        </w:rPr>
        <w:t>having been ascertained for a considerable time</w:t>
      </w:r>
      <w:r w:rsidR="00A1169E" w:rsidRPr="0067016C">
        <w:rPr>
          <w:spacing w:val="-2"/>
          <w:sz w:val="21"/>
          <w:szCs w:val="21"/>
          <w:lang w:val="en-GB"/>
        </w:rPr>
        <w:t xml:space="preserve">, </w:t>
      </w:r>
      <w:r>
        <w:rPr>
          <w:spacing w:val="-2"/>
          <w:sz w:val="21"/>
          <w:szCs w:val="21"/>
          <w:lang w:val="en-GB"/>
        </w:rPr>
        <w:t xml:space="preserve">of an </w:t>
      </w:r>
      <w:r w:rsidR="00060EE9">
        <w:rPr>
          <w:spacing w:val="-2"/>
          <w:sz w:val="21"/>
          <w:szCs w:val="21"/>
          <w:lang w:val="en-GB"/>
        </w:rPr>
        <w:t>economy</w:t>
      </w:r>
      <w:r w:rsidR="00A1169E" w:rsidRPr="0067016C">
        <w:rPr>
          <w:spacing w:val="-2"/>
          <w:sz w:val="21"/>
          <w:szCs w:val="21"/>
          <w:lang w:val="en-GB"/>
        </w:rPr>
        <w:t xml:space="preserve"> </w:t>
      </w:r>
      <w:r>
        <w:rPr>
          <w:spacing w:val="-2"/>
          <w:sz w:val="21"/>
          <w:szCs w:val="21"/>
          <w:lang w:val="en-GB"/>
        </w:rPr>
        <w:t xml:space="preserve">built on the ability to offer integrated </w:t>
      </w:r>
      <w:r w:rsidR="002E5516" w:rsidRPr="0067016C">
        <w:rPr>
          <w:spacing w:val="-2"/>
          <w:sz w:val="21"/>
          <w:szCs w:val="21"/>
          <w:lang w:val="en-GB"/>
        </w:rPr>
        <w:t>logistics</w:t>
      </w:r>
      <w:r w:rsidR="00A1169E" w:rsidRPr="0067016C">
        <w:rPr>
          <w:spacing w:val="-2"/>
          <w:sz w:val="21"/>
          <w:szCs w:val="21"/>
          <w:lang w:val="en-GB"/>
        </w:rPr>
        <w:t xml:space="preserve"> </w:t>
      </w:r>
      <w:r>
        <w:rPr>
          <w:spacing w:val="-2"/>
          <w:sz w:val="21"/>
          <w:szCs w:val="21"/>
          <w:lang w:val="en-GB"/>
        </w:rPr>
        <w:t xml:space="preserve">services within the </w:t>
      </w:r>
      <w:r w:rsidR="00762376" w:rsidRPr="0067016C">
        <w:rPr>
          <w:spacing w:val="-2"/>
          <w:sz w:val="21"/>
          <w:szCs w:val="21"/>
          <w:lang w:val="en-GB"/>
        </w:rPr>
        <w:t>maritime transport</w:t>
      </w:r>
      <w:r>
        <w:rPr>
          <w:spacing w:val="-2"/>
          <w:sz w:val="21"/>
          <w:szCs w:val="21"/>
          <w:lang w:val="en-GB"/>
        </w:rPr>
        <w:t xml:space="preserve"> segment</w:t>
      </w:r>
      <w:r w:rsidR="00A1169E" w:rsidRPr="0067016C">
        <w:rPr>
          <w:spacing w:val="-2"/>
          <w:sz w:val="21"/>
          <w:szCs w:val="21"/>
          <w:lang w:val="en-GB"/>
        </w:rPr>
        <w:t>:</w:t>
      </w:r>
    </w:p>
    <w:p w:rsidR="00A1169E" w:rsidRPr="0067016C" w:rsidRDefault="00A1169E" w:rsidP="00A1169E">
      <w:pPr>
        <w:jc w:val="center"/>
        <w:rPr>
          <w:bCs/>
          <w:i/>
          <w:iCs/>
          <w:spacing w:val="-2"/>
          <w:sz w:val="21"/>
          <w:szCs w:val="21"/>
          <w:lang w:val="en-GB"/>
        </w:rPr>
      </w:pPr>
      <w:r w:rsidRPr="0067016C">
        <w:rPr>
          <w:bCs/>
          <w:i/>
          <w:iCs/>
          <w:spacing w:val="-2"/>
          <w:sz w:val="21"/>
          <w:szCs w:val="21"/>
          <w:lang w:val="en-GB"/>
        </w:rPr>
        <w:lastRenderedPageBreak/>
        <w:t>Differe</w:t>
      </w:r>
      <w:r w:rsidR="0064140A">
        <w:rPr>
          <w:bCs/>
          <w:i/>
          <w:iCs/>
          <w:spacing w:val="-2"/>
          <w:sz w:val="21"/>
          <w:szCs w:val="21"/>
          <w:lang w:val="en-GB"/>
        </w:rPr>
        <w:t xml:space="preserve">ntial in terms of </w:t>
      </w:r>
      <w:r w:rsidR="00312914" w:rsidRPr="0067016C">
        <w:rPr>
          <w:bCs/>
          <w:i/>
          <w:iCs/>
          <w:spacing w:val="-2"/>
          <w:sz w:val="21"/>
          <w:szCs w:val="21"/>
          <w:lang w:val="en-GB"/>
        </w:rPr>
        <w:t>value</w:t>
      </w:r>
      <w:r w:rsidRPr="0067016C">
        <w:rPr>
          <w:bCs/>
          <w:i/>
          <w:iCs/>
          <w:spacing w:val="-2"/>
          <w:sz w:val="21"/>
          <w:szCs w:val="21"/>
          <w:lang w:val="en-GB"/>
        </w:rPr>
        <w:t xml:space="preserve"> a</w:t>
      </w:r>
      <w:r w:rsidR="0064140A">
        <w:rPr>
          <w:bCs/>
          <w:i/>
          <w:iCs/>
          <w:spacing w:val="-2"/>
          <w:sz w:val="21"/>
          <w:szCs w:val="21"/>
          <w:lang w:val="en-GB"/>
        </w:rPr>
        <w:t xml:space="preserve">dded produced by a </w:t>
      </w:r>
      <w:r w:rsidRPr="0067016C">
        <w:rPr>
          <w:bCs/>
          <w:i/>
          <w:iCs/>
          <w:spacing w:val="-2"/>
          <w:sz w:val="21"/>
          <w:szCs w:val="21"/>
          <w:lang w:val="en-GB"/>
        </w:rPr>
        <w:t>container in transit</w:t>
      </w:r>
      <w:r w:rsidR="0064140A">
        <w:rPr>
          <w:bCs/>
          <w:i/>
          <w:iCs/>
          <w:spacing w:val="-2"/>
          <w:sz w:val="21"/>
          <w:szCs w:val="21"/>
          <w:lang w:val="en-GB"/>
        </w:rPr>
        <w:t xml:space="preserve"> and a “processed” </w:t>
      </w:r>
      <w:r w:rsidRPr="0067016C">
        <w:rPr>
          <w:bCs/>
          <w:i/>
          <w:iCs/>
          <w:spacing w:val="-2"/>
          <w:sz w:val="21"/>
          <w:szCs w:val="21"/>
          <w:lang w:val="en-GB"/>
        </w:rPr>
        <w:t>container</w:t>
      </w:r>
    </w:p>
    <w:tbl>
      <w:tblPr>
        <w:tblW w:w="5000" w:type="pct"/>
        <w:tblBorders>
          <w:top w:val="single" w:sz="4" w:space="0" w:color="auto"/>
          <w:bottom w:val="single" w:sz="4" w:space="0" w:color="auto"/>
        </w:tblBorders>
        <w:tblLook w:val="0000" w:firstRow="0" w:lastRow="0" w:firstColumn="0" w:lastColumn="0" w:noHBand="0" w:noVBand="0"/>
      </w:tblPr>
      <w:tblGrid>
        <w:gridCol w:w="1638"/>
        <w:gridCol w:w="1531"/>
        <w:gridCol w:w="1062"/>
        <w:gridCol w:w="1687"/>
        <w:gridCol w:w="1669"/>
      </w:tblGrid>
      <w:tr w:rsidR="00A1169E" w:rsidRPr="0067016C">
        <w:trPr>
          <w:trHeight w:val="283"/>
        </w:trPr>
        <w:tc>
          <w:tcPr>
            <w:tcW w:w="1079" w:type="pct"/>
            <w:tcBorders>
              <w:top w:val="single" w:sz="4" w:space="0" w:color="auto"/>
              <w:bottom w:val="single" w:sz="4" w:space="0" w:color="auto"/>
            </w:tcBorders>
            <w:shd w:val="clear" w:color="auto" w:fill="auto"/>
            <w:vAlign w:val="center"/>
          </w:tcPr>
          <w:p w:rsidR="00A1169E" w:rsidRPr="0067016C" w:rsidRDefault="00A1169E" w:rsidP="006E34B4">
            <w:pPr>
              <w:jc w:val="both"/>
              <w:rPr>
                <w:b/>
                <w:spacing w:val="-2"/>
                <w:sz w:val="14"/>
                <w:szCs w:val="14"/>
                <w:lang w:val="en-GB"/>
              </w:rPr>
            </w:pPr>
          </w:p>
        </w:tc>
        <w:tc>
          <w:tcPr>
            <w:tcW w:w="1009" w:type="pct"/>
            <w:tcBorders>
              <w:top w:val="single" w:sz="4" w:space="0" w:color="auto"/>
              <w:bottom w:val="single" w:sz="4" w:space="0" w:color="auto"/>
            </w:tcBorders>
            <w:shd w:val="clear" w:color="auto" w:fill="auto"/>
            <w:vAlign w:val="center"/>
          </w:tcPr>
          <w:p w:rsidR="00A1169E" w:rsidRPr="0067016C" w:rsidRDefault="0064140A" w:rsidP="0064140A">
            <w:pPr>
              <w:jc w:val="both"/>
              <w:rPr>
                <w:b/>
                <w:spacing w:val="-2"/>
                <w:sz w:val="14"/>
                <w:szCs w:val="14"/>
                <w:lang w:val="en-GB"/>
              </w:rPr>
            </w:pPr>
            <w:r>
              <w:rPr>
                <w:b/>
                <w:spacing w:val="-2"/>
                <w:sz w:val="14"/>
                <w:szCs w:val="14"/>
                <w:lang w:val="en-GB"/>
              </w:rPr>
              <w:t xml:space="preserve">Revenues </w:t>
            </w:r>
            <w:r w:rsidR="00A1169E" w:rsidRPr="0067016C">
              <w:rPr>
                <w:b/>
                <w:spacing w:val="-2"/>
                <w:sz w:val="14"/>
                <w:szCs w:val="14"/>
                <w:lang w:val="en-GB"/>
              </w:rPr>
              <w:t xml:space="preserve">(€) </w:t>
            </w:r>
          </w:p>
        </w:tc>
        <w:tc>
          <w:tcPr>
            <w:tcW w:w="700" w:type="pct"/>
            <w:tcBorders>
              <w:top w:val="single" w:sz="4" w:space="0" w:color="auto"/>
              <w:bottom w:val="single" w:sz="4" w:space="0" w:color="auto"/>
            </w:tcBorders>
            <w:shd w:val="clear" w:color="auto" w:fill="auto"/>
            <w:vAlign w:val="center"/>
          </w:tcPr>
          <w:p w:rsidR="00A1169E" w:rsidRPr="0067016C" w:rsidRDefault="0064140A" w:rsidP="0064140A">
            <w:pPr>
              <w:jc w:val="both"/>
              <w:rPr>
                <w:b/>
                <w:spacing w:val="-2"/>
                <w:sz w:val="14"/>
                <w:szCs w:val="14"/>
                <w:lang w:val="en-GB"/>
              </w:rPr>
            </w:pPr>
            <w:r>
              <w:rPr>
                <w:b/>
                <w:spacing w:val="-2"/>
                <w:sz w:val="14"/>
                <w:szCs w:val="14"/>
                <w:lang w:val="en-GB"/>
              </w:rPr>
              <w:t xml:space="preserve">Profit </w:t>
            </w:r>
            <w:r w:rsidR="00A1169E" w:rsidRPr="0067016C">
              <w:rPr>
                <w:b/>
                <w:spacing w:val="-2"/>
                <w:sz w:val="14"/>
                <w:szCs w:val="14"/>
                <w:lang w:val="en-GB"/>
              </w:rPr>
              <w:t xml:space="preserve">(€) </w:t>
            </w:r>
          </w:p>
        </w:tc>
        <w:tc>
          <w:tcPr>
            <w:tcW w:w="1112" w:type="pct"/>
            <w:tcBorders>
              <w:top w:val="single" w:sz="4" w:space="0" w:color="auto"/>
              <w:bottom w:val="single" w:sz="4" w:space="0" w:color="auto"/>
            </w:tcBorders>
            <w:shd w:val="clear" w:color="auto" w:fill="auto"/>
            <w:vAlign w:val="center"/>
          </w:tcPr>
          <w:p w:rsidR="00A1169E" w:rsidRPr="0067016C" w:rsidRDefault="00A1169E" w:rsidP="0064140A">
            <w:pPr>
              <w:jc w:val="both"/>
              <w:rPr>
                <w:b/>
                <w:spacing w:val="-2"/>
                <w:sz w:val="14"/>
                <w:szCs w:val="14"/>
                <w:lang w:val="en-GB"/>
              </w:rPr>
            </w:pPr>
            <w:r w:rsidRPr="0067016C">
              <w:rPr>
                <w:b/>
                <w:spacing w:val="-2"/>
                <w:sz w:val="14"/>
                <w:szCs w:val="14"/>
                <w:lang w:val="en-GB"/>
              </w:rPr>
              <w:t>Benefi</w:t>
            </w:r>
            <w:r w:rsidR="0064140A">
              <w:rPr>
                <w:b/>
                <w:spacing w:val="-2"/>
                <w:sz w:val="14"/>
                <w:szCs w:val="14"/>
                <w:lang w:val="en-GB"/>
              </w:rPr>
              <w:t xml:space="preserve">t for the </w:t>
            </w:r>
            <w:r w:rsidRPr="0067016C">
              <w:rPr>
                <w:b/>
                <w:spacing w:val="-2"/>
                <w:sz w:val="14"/>
                <w:szCs w:val="14"/>
                <w:lang w:val="en-GB"/>
              </w:rPr>
              <w:t>Stat</w:t>
            </w:r>
            <w:r w:rsidR="0064140A">
              <w:rPr>
                <w:b/>
                <w:spacing w:val="-2"/>
                <w:sz w:val="14"/>
                <w:szCs w:val="14"/>
                <w:lang w:val="en-GB"/>
              </w:rPr>
              <w:t>e</w:t>
            </w:r>
            <w:r w:rsidRPr="0067016C">
              <w:rPr>
                <w:b/>
                <w:spacing w:val="-2"/>
                <w:sz w:val="14"/>
                <w:szCs w:val="14"/>
                <w:lang w:val="en-GB"/>
              </w:rPr>
              <w:t xml:space="preserve"> (€) </w:t>
            </w:r>
          </w:p>
        </w:tc>
        <w:tc>
          <w:tcPr>
            <w:tcW w:w="1100" w:type="pct"/>
            <w:tcBorders>
              <w:top w:val="single" w:sz="4" w:space="0" w:color="auto"/>
              <w:bottom w:val="single" w:sz="4" w:space="0" w:color="auto"/>
            </w:tcBorders>
            <w:shd w:val="clear" w:color="auto" w:fill="auto"/>
            <w:vAlign w:val="center"/>
          </w:tcPr>
          <w:p w:rsidR="00A1169E" w:rsidRPr="0067016C" w:rsidRDefault="0064140A" w:rsidP="0064140A">
            <w:pPr>
              <w:jc w:val="both"/>
              <w:rPr>
                <w:b/>
                <w:spacing w:val="-2"/>
                <w:sz w:val="14"/>
                <w:szCs w:val="14"/>
                <w:lang w:val="en-GB"/>
              </w:rPr>
            </w:pPr>
            <w:r>
              <w:rPr>
                <w:b/>
                <w:spacing w:val="-2"/>
                <w:sz w:val="14"/>
                <w:szCs w:val="14"/>
                <w:lang w:val="en-GB"/>
              </w:rPr>
              <w:t xml:space="preserve">Jobs </w:t>
            </w:r>
            <w:r w:rsidR="00A1169E" w:rsidRPr="0067016C">
              <w:rPr>
                <w:b/>
                <w:spacing w:val="-2"/>
                <w:sz w:val="14"/>
                <w:szCs w:val="14"/>
                <w:lang w:val="en-GB"/>
              </w:rPr>
              <w:t>per 1</w:t>
            </w:r>
            <w:r>
              <w:rPr>
                <w:b/>
                <w:spacing w:val="-2"/>
                <w:sz w:val="14"/>
                <w:szCs w:val="14"/>
                <w:lang w:val="en-GB"/>
              </w:rPr>
              <w:t>,</w:t>
            </w:r>
            <w:r w:rsidR="00A1169E" w:rsidRPr="0067016C">
              <w:rPr>
                <w:b/>
                <w:spacing w:val="-2"/>
                <w:sz w:val="14"/>
                <w:szCs w:val="14"/>
                <w:lang w:val="en-GB"/>
              </w:rPr>
              <w:t>000 T</w:t>
            </w:r>
            <w:r>
              <w:rPr>
                <w:b/>
                <w:spacing w:val="-2"/>
                <w:sz w:val="14"/>
                <w:szCs w:val="14"/>
                <w:lang w:val="en-GB"/>
              </w:rPr>
              <w:t>EUs</w:t>
            </w:r>
            <w:r w:rsidR="00A1169E" w:rsidRPr="0067016C">
              <w:rPr>
                <w:b/>
                <w:spacing w:val="-2"/>
                <w:sz w:val="14"/>
                <w:szCs w:val="14"/>
                <w:lang w:val="en-GB"/>
              </w:rPr>
              <w:t xml:space="preserve"> </w:t>
            </w:r>
          </w:p>
        </w:tc>
      </w:tr>
      <w:tr w:rsidR="00A1169E" w:rsidRPr="0067016C">
        <w:trPr>
          <w:trHeight w:val="283"/>
        </w:trPr>
        <w:tc>
          <w:tcPr>
            <w:tcW w:w="1079" w:type="pct"/>
            <w:tcBorders>
              <w:top w:val="single" w:sz="4" w:space="0" w:color="auto"/>
            </w:tcBorders>
            <w:shd w:val="clear" w:color="auto" w:fill="auto"/>
            <w:vAlign w:val="center"/>
          </w:tcPr>
          <w:p w:rsidR="00A1169E" w:rsidRPr="0067016C" w:rsidRDefault="00A1169E" w:rsidP="0064140A">
            <w:pPr>
              <w:jc w:val="both"/>
              <w:rPr>
                <w:spacing w:val="-2"/>
                <w:sz w:val="14"/>
                <w:szCs w:val="14"/>
                <w:lang w:val="en-GB"/>
              </w:rPr>
            </w:pPr>
            <w:r w:rsidRPr="0067016C">
              <w:rPr>
                <w:spacing w:val="-2"/>
                <w:sz w:val="14"/>
                <w:szCs w:val="14"/>
                <w:lang w:val="en-GB"/>
              </w:rPr>
              <w:t xml:space="preserve">Container in transit </w:t>
            </w:r>
          </w:p>
        </w:tc>
        <w:tc>
          <w:tcPr>
            <w:tcW w:w="1009" w:type="pct"/>
            <w:tcBorders>
              <w:top w:val="single" w:sz="4" w:space="0" w:color="auto"/>
            </w:tcBorders>
            <w:shd w:val="clear" w:color="auto" w:fill="auto"/>
            <w:vAlign w:val="center"/>
          </w:tcPr>
          <w:p w:rsidR="00A1169E" w:rsidRPr="0067016C" w:rsidRDefault="00A1169E" w:rsidP="006E34B4">
            <w:pPr>
              <w:jc w:val="both"/>
              <w:rPr>
                <w:spacing w:val="-2"/>
                <w:sz w:val="14"/>
                <w:szCs w:val="14"/>
                <w:lang w:val="en-GB"/>
              </w:rPr>
            </w:pPr>
            <w:r w:rsidRPr="0067016C">
              <w:rPr>
                <w:spacing w:val="-2"/>
                <w:sz w:val="14"/>
                <w:szCs w:val="14"/>
                <w:lang w:val="en-GB"/>
              </w:rPr>
              <w:t xml:space="preserve">300 </w:t>
            </w:r>
          </w:p>
        </w:tc>
        <w:tc>
          <w:tcPr>
            <w:tcW w:w="700" w:type="pct"/>
            <w:tcBorders>
              <w:top w:val="single" w:sz="4" w:space="0" w:color="auto"/>
            </w:tcBorders>
            <w:shd w:val="clear" w:color="auto" w:fill="auto"/>
            <w:vAlign w:val="center"/>
          </w:tcPr>
          <w:p w:rsidR="00A1169E" w:rsidRPr="0067016C" w:rsidRDefault="00A1169E" w:rsidP="006E34B4">
            <w:pPr>
              <w:jc w:val="both"/>
              <w:rPr>
                <w:spacing w:val="-2"/>
                <w:sz w:val="14"/>
                <w:szCs w:val="14"/>
                <w:lang w:val="en-GB"/>
              </w:rPr>
            </w:pPr>
            <w:r w:rsidRPr="0067016C">
              <w:rPr>
                <w:spacing w:val="-2"/>
                <w:sz w:val="14"/>
                <w:szCs w:val="14"/>
                <w:lang w:val="en-GB"/>
              </w:rPr>
              <w:t xml:space="preserve">20 </w:t>
            </w:r>
          </w:p>
        </w:tc>
        <w:tc>
          <w:tcPr>
            <w:tcW w:w="1112" w:type="pct"/>
            <w:tcBorders>
              <w:top w:val="single" w:sz="4" w:space="0" w:color="auto"/>
            </w:tcBorders>
            <w:shd w:val="clear" w:color="auto" w:fill="auto"/>
            <w:vAlign w:val="center"/>
          </w:tcPr>
          <w:p w:rsidR="00A1169E" w:rsidRPr="0067016C" w:rsidRDefault="00A1169E" w:rsidP="006E34B4">
            <w:pPr>
              <w:jc w:val="both"/>
              <w:rPr>
                <w:spacing w:val="-2"/>
                <w:sz w:val="14"/>
                <w:szCs w:val="14"/>
                <w:lang w:val="en-GB"/>
              </w:rPr>
            </w:pPr>
            <w:r w:rsidRPr="0067016C">
              <w:rPr>
                <w:spacing w:val="-2"/>
                <w:sz w:val="14"/>
                <w:szCs w:val="14"/>
                <w:lang w:val="en-GB"/>
              </w:rPr>
              <w:t xml:space="preserve">110 </w:t>
            </w:r>
          </w:p>
        </w:tc>
        <w:tc>
          <w:tcPr>
            <w:tcW w:w="1100" w:type="pct"/>
            <w:tcBorders>
              <w:top w:val="single" w:sz="4" w:space="0" w:color="auto"/>
            </w:tcBorders>
            <w:shd w:val="clear" w:color="auto" w:fill="auto"/>
            <w:vAlign w:val="center"/>
          </w:tcPr>
          <w:p w:rsidR="00A1169E" w:rsidRPr="0067016C" w:rsidRDefault="00A1169E" w:rsidP="006E34B4">
            <w:pPr>
              <w:jc w:val="both"/>
              <w:rPr>
                <w:spacing w:val="-2"/>
                <w:sz w:val="14"/>
                <w:szCs w:val="14"/>
                <w:lang w:val="en-GB"/>
              </w:rPr>
            </w:pPr>
            <w:r w:rsidRPr="0067016C">
              <w:rPr>
                <w:spacing w:val="-2"/>
                <w:sz w:val="14"/>
                <w:szCs w:val="14"/>
                <w:lang w:val="en-GB"/>
              </w:rPr>
              <w:t xml:space="preserve">5 </w:t>
            </w:r>
          </w:p>
        </w:tc>
      </w:tr>
      <w:tr w:rsidR="00A1169E" w:rsidRPr="0067016C">
        <w:trPr>
          <w:trHeight w:val="283"/>
        </w:trPr>
        <w:tc>
          <w:tcPr>
            <w:tcW w:w="1079" w:type="pct"/>
            <w:shd w:val="clear" w:color="auto" w:fill="auto"/>
            <w:vAlign w:val="center"/>
          </w:tcPr>
          <w:p w:rsidR="00A1169E" w:rsidRPr="0067016C" w:rsidRDefault="00A1169E" w:rsidP="0064140A">
            <w:pPr>
              <w:jc w:val="both"/>
              <w:rPr>
                <w:spacing w:val="-2"/>
                <w:sz w:val="14"/>
                <w:szCs w:val="14"/>
                <w:lang w:val="en-GB"/>
              </w:rPr>
            </w:pPr>
            <w:r w:rsidRPr="0067016C">
              <w:rPr>
                <w:spacing w:val="-2"/>
                <w:sz w:val="14"/>
                <w:szCs w:val="14"/>
                <w:lang w:val="en-GB"/>
              </w:rPr>
              <w:t xml:space="preserve">Container </w:t>
            </w:r>
            <w:r w:rsidR="0064140A">
              <w:rPr>
                <w:spacing w:val="-2"/>
                <w:sz w:val="14"/>
                <w:szCs w:val="14"/>
                <w:lang w:val="en-GB"/>
              </w:rPr>
              <w:t xml:space="preserve">processed </w:t>
            </w:r>
          </w:p>
        </w:tc>
        <w:tc>
          <w:tcPr>
            <w:tcW w:w="1009" w:type="pct"/>
            <w:shd w:val="clear" w:color="auto" w:fill="auto"/>
            <w:vAlign w:val="center"/>
          </w:tcPr>
          <w:p w:rsidR="00A1169E" w:rsidRPr="0067016C" w:rsidRDefault="00A1169E" w:rsidP="0064140A">
            <w:pPr>
              <w:jc w:val="both"/>
              <w:rPr>
                <w:spacing w:val="-2"/>
                <w:sz w:val="14"/>
                <w:szCs w:val="14"/>
                <w:lang w:val="en-GB"/>
              </w:rPr>
            </w:pPr>
            <w:r w:rsidRPr="0067016C">
              <w:rPr>
                <w:spacing w:val="-2"/>
                <w:sz w:val="14"/>
                <w:szCs w:val="14"/>
                <w:lang w:val="en-GB"/>
              </w:rPr>
              <w:t>2</w:t>
            </w:r>
            <w:r w:rsidR="0064140A">
              <w:rPr>
                <w:spacing w:val="-2"/>
                <w:sz w:val="14"/>
                <w:szCs w:val="14"/>
                <w:lang w:val="en-GB"/>
              </w:rPr>
              <w:t>,</w:t>
            </w:r>
            <w:r w:rsidRPr="0067016C">
              <w:rPr>
                <w:spacing w:val="-2"/>
                <w:sz w:val="14"/>
                <w:szCs w:val="14"/>
                <w:lang w:val="en-GB"/>
              </w:rPr>
              <w:t xml:space="preserve">300 </w:t>
            </w:r>
          </w:p>
        </w:tc>
        <w:tc>
          <w:tcPr>
            <w:tcW w:w="700" w:type="pct"/>
            <w:shd w:val="clear" w:color="auto" w:fill="auto"/>
            <w:vAlign w:val="center"/>
          </w:tcPr>
          <w:p w:rsidR="00A1169E" w:rsidRPr="0067016C" w:rsidRDefault="00A1169E" w:rsidP="006E34B4">
            <w:pPr>
              <w:jc w:val="both"/>
              <w:rPr>
                <w:spacing w:val="-2"/>
                <w:sz w:val="14"/>
                <w:szCs w:val="14"/>
                <w:lang w:val="en-GB"/>
              </w:rPr>
            </w:pPr>
            <w:r w:rsidRPr="0067016C">
              <w:rPr>
                <w:spacing w:val="-2"/>
                <w:sz w:val="14"/>
                <w:szCs w:val="14"/>
                <w:lang w:val="en-GB"/>
              </w:rPr>
              <w:t xml:space="preserve">200 </w:t>
            </w:r>
          </w:p>
        </w:tc>
        <w:tc>
          <w:tcPr>
            <w:tcW w:w="1112" w:type="pct"/>
            <w:shd w:val="clear" w:color="auto" w:fill="auto"/>
            <w:vAlign w:val="center"/>
          </w:tcPr>
          <w:p w:rsidR="00A1169E" w:rsidRPr="0067016C" w:rsidRDefault="00A1169E" w:rsidP="0064140A">
            <w:pPr>
              <w:jc w:val="both"/>
              <w:rPr>
                <w:spacing w:val="-2"/>
                <w:sz w:val="14"/>
                <w:szCs w:val="14"/>
                <w:lang w:val="en-GB"/>
              </w:rPr>
            </w:pPr>
            <w:r w:rsidRPr="0067016C">
              <w:rPr>
                <w:spacing w:val="-2"/>
                <w:sz w:val="14"/>
                <w:szCs w:val="14"/>
                <w:lang w:val="en-GB"/>
              </w:rPr>
              <w:t>1</w:t>
            </w:r>
            <w:r w:rsidR="0064140A">
              <w:rPr>
                <w:spacing w:val="-2"/>
                <w:sz w:val="14"/>
                <w:szCs w:val="14"/>
                <w:lang w:val="en-GB"/>
              </w:rPr>
              <w:t>,</w:t>
            </w:r>
            <w:r w:rsidRPr="0067016C">
              <w:rPr>
                <w:spacing w:val="-2"/>
                <w:sz w:val="14"/>
                <w:szCs w:val="14"/>
                <w:lang w:val="en-GB"/>
              </w:rPr>
              <w:t xml:space="preserve">000 </w:t>
            </w:r>
          </w:p>
        </w:tc>
        <w:tc>
          <w:tcPr>
            <w:tcW w:w="1100" w:type="pct"/>
            <w:shd w:val="clear" w:color="auto" w:fill="auto"/>
            <w:vAlign w:val="center"/>
          </w:tcPr>
          <w:p w:rsidR="00A1169E" w:rsidRPr="0067016C" w:rsidRDefault="00A1169E" w:rsidP="006E34B4">
            <w:pPr>
              <w:jc w:val="both"/>
              <w:rPr>
                <w:spacing w:val="-2"/>
                <w:sz w:val="14"/>
                <w:szCs w:val="14"/>
                <w:lang w:val="en-GB"/>
              </w:rPr>
            </w:pPr>
            <w:r w:rsidRPr="0067016C">
              <w:rPr>
                <w:spacing w:val="-2"/>
                <w:sz w:val="14"/>
                <w:szCs w:val="14"/>
                <w:lang w:val="en-GB"/>
              </w:rPr>
              <w:t xml:space="preserve">42 </w:t>
            </w:r>
          </w:p>
        </w:tc>
      </w:tr>
    </w:tbl>
    <w:p w:rsidR="00A1169E" w:rsidRPr="0067016C" w:rsidRDefault="00D12181" w:rsidP="00A1169E">
      <w:pPr>
        <w:jc w:val="both"/>
        <w:rPr>
          <w:spacing w:val="-2"/>
          <w:sz w:val="18"/>
          <w:szCs w:val="18"/>
          <w:lang w:val="en-GB"/>
        </w:rPr>
      </w:pPr>
      <w:r w:rsidRPr="0067016C">
        <w:rPr>
          <w:smallCaps/>
          <w:spacing w:val="-2"/>
          <w:sz w:val="18"/>
          <w:szCs w:val="18"/>
          <w:lang w:val="en-GB"/>
        </w:rPr>
        <w:t>Table</w:t>
      </w:r>
      <w:r w:rsidR="00A1169E" w:rsidRPr="0067016C">
        <w:rPr>
          <w:bCs/>
          <w:iCs/>
          <w:spacing w:val="-2"/>
          <w:sz w:val="18"/>
          <w:szCs w:val="18"/>
          <w:lang w:val="en-GB"/>
        </w:rPr>
        <w:t xml:space="preserve"> 2 </w:t>
      </w:r>
      <w:r w:rsidR="00A1169E" w:rsidRPr="0067016C">
        <w:rPr>
          <w:spacing w:val="-2"/>
          <w:sz w:val="18"/>
          <w:szCs w:val="18"/>
          <w:lang w:val="en-GB"/>
        </w:rPr>
        <w:t xml:space="preserve">- </w:t>
      </w:r>
      <w:r w:rsidR="00762376" w:rsidRPr="0067016C">
        <w:rPr>
          <w:spacing w:val="-2"/>
          <w:sz w:val="18"/>
          <w:szCs w:val="18"/>
          <w:lang w:val="en-GB"/>
        </w:rPr>
        <w:t>Source:</w:t>
      </w:r>
      <w:r w:rsidR="00A1169E" w:rsidRPr="0067016C">
        <w:rPr>
          <w:spacing w:val="-2"/>
          <w:sz w:val="18"/>
          <w:szCs w:val="18"/>
          <w:lang w:val="en-GB"/>
        </w:rPr>
        <w:t xml:space="preserve"> Ministr</w:t>
      </w:r>
      <w:r w:rsidR="0064140A">
        <w:rPr>
          <w:spacing w:val="-2"/>
          <w:sz w:val="18"/>
          <w:szCs w:val="18"/>
          <w:lang w:val="en-GB"/>
        </w:rPr>
        <w:t xml:space="preserve">y of </w:t>
      </w:r>
      <w:r w:rsidR="00762376" w:rsidRPr="0067016C">
        <w:rPr>
          <w:spacing w:val="-2"/>
          <w:sz w:val="18"/>
          <w:szCs w:val="18"/>
          <w:lang w:val="en-GB"/>
        </w:rPr>
        <w:t>Infrastructure</w:t>
      </w:r>
      <w:r w:rsidR="0064140A">
        <w:rPr>
          <w:spacing w:val="-2"/>
          <w:sz w:val="18"/>
          <w:szCs w:val="18"/>
          <w:lang w:val="en-GB"/>
        </w:rPr>
        <w:t xml:space="preserve"> and Transport</w:t>
      </w:r>
      <w:r w:rsidR="00A1169E" w:rsidRPr="0067016C">
        <w:rPr>
          <w:spacing w:val="-2"/>
          <w:sz w:val="18"/>
          <w:szCs w:val="18"/>
          <w:lang w:val="en-GB"/>
        </w:rPr>
        <w:t>, 2008</w:t>
      </w:r>
    </w:p>
    <w:p w:rsidR="00A1169E" w:rsidRPr="0067016C" w:rsidRDefault="00A1169E" w:rsidP="00A1169E">
      <w:pPr>
        <w:ind w:firstLine="284"/>
        <w:jc w:val="both"/>
        <w:rPr>
          <w:spacing w:val="-2"/>
          <w:sz w:val="21"/>
          <w:szCs w:val="21"/>
          <w:lang w:val="en-GB"/>
        </w:rPr>
      </w:pPr>
    </w:p>
    <w:p w:rsidR="00A1169E" w:rsidRPr="0067016C" w:rsidRDefault="0064140A" w:rsidP="00A1169E">
      <w:pPr>
        <w:ind w:firstLine="284"/>
        <w:jc w:val="both"/>
        <w:rPr>
          <w:spacing w:val="-2"/>
          <w:sz w:val="21"/>
          <w:szCs w:val="21"/>
          <w:lang w:val="en-GB"/>
        </w:rPr>
      </w:pPr>
      <w:r>
        <w:rPr>
          <w:spacing w:val="-2"/>
          <w:sz w:val="21"/>
          <w:szCs w:val="21"/>
          <w:lang w:val="en-GB"/>
        </w:rPr>
        <w:t xml:space="preserve">The </w:t>
      </w:r>
      <w:r w:rsidR="00312914" w:rsidRPr="0067016C">
        <w:rPr>
          <w:spacing w:val="-2"/>
          <w:sz w:val="21"/>
          <w:szCs w:val="21"/>
          <w:lang w:val="en-GB"/>
        </w:rPr>
        <w:t>value</w:t>
      </w:r>
      <w:r w:rsidR="00A1169E" w:rsidRPr="0067016C">
        <w:rPr>
          <w:spacing w:val="-2"/>
          <w:sz w:val="21"/>
          <w:szCs w:val="21"/>
          <w:lang w:val="en-GB"/>
        </w:rPr>
        <w:t xml:space="preserve"> </w:t>
      </w:r>
      <w:r>
        <w:rPr>
          <w:spacing w:val="-2"/>
          <w:sz w:val="21"/>
          <w:szCs w:val="21"/>
          <w:lang w:val="en-GB"/>
        </w:rPr>
        <w:t xml:space="preserve">of the sector within the overall </w:t>
      </w:r>
      <w:r w:rsidR="00A1169E" w:rsidRPr="0067016C">
        <w:rPr>
          <w:spacing w:val="-2"/>
          <w:sz w:val="21"/>
          <w:szCs w:val="21"/>
          <w:lang w:val="en-GB"/>
        </w:rPr>
        <w:t>economic</w:t>
      </w:r>
      <w:r>
        <w:rPr>
          <w:spacing w:val="-2"/>
          <w:sz w:val="21"/>
          <w:szCs w:val="21"/>
          <w:lang w:val="en-GB"/>
        </w:rPr>
        <w:t xml:space="preserve"> system is supported by the high level of </w:t>
      </w:r>
      <w:r w:rsidR="00563AC7" w:rsidRPr="0067016C">
        <w:rPr>
          <w:spacing w:val="-2"/>
          <w:sz w:val="21"/>
          <w:szCs w:val="21"/>
          <w:lang w:val="en-GB"/>
        </w:rPr>
        <w:t>integration</w:t>
      </w:r>
      <w:r w:rsidR="00A1169E" w:rsidRPr="0067016C">
        <w:rPr>
          <w:spacing w:val="-2"/>
          <w:sz w:val="21"/>
          <w:szCs w:val="21"/>
          <w:lang w:val="en-GB"/>
        </w:rPr>
        <w:t xml:space="preserve"> </w:t>
      </w:r>
      <w:r>
        <w:rPr>
          <w:spacing w:val="-2"/>
          <w:sz w:val="21"/>
          <w:szCs w:val="21"/>
          <w:lang w:val="en-GB"/>
        </w:rPr>
        <w:t xml:space="preserve">between the </w:t>
      </w:r>
      <w:r w:rsidR="00A1169E" w:rsidRPr="0067016C">
        <w:rPr>
          <w:spacing w:val="-2"/>
          <w:sz w:val="21"/>
          <w:szCs w:val="21"/>
          <w:lang w:val="en-GB"/>
        </w:rPr>
        <w:t>port-logistic</w:t>
      </w:r>
      <w:r>
        <w:rPr>
          <w:spacing w:val="-2"/>
          <w:sz w:val="21"/>
          <w:szCs w:val="21"/>
          <w:lang w:val="en-GB"/>
        </w:rPr>
        <w:t xml:space="preserve">s system and the </w:t>
      </w:r>
      <w:r w:rsidR="00312914" w:rsidRPr="0067016C">
        <w:rPr>
          <w:spacing w:val="-2"/>
          <w:sz w:val="21"/>
          <w:szCs w:val="21"/>
          <w:lang w:val="en-GB"/>
        </w:rPr>
        <w:t>Italian</w:t>
      </w:r>
      <w:r>
        <w:rPr>
          <w:spacing w:val="-2"/>
          <w:sz w:val="21"/>
          <w:szCs w:val="21"/>
          <w:lang w:val="en-GB"/>
        </w:rPr>
        <w:t xml:space="preserve"> productive system</w:t>
      </w:r>
      <w:r w:rsidR="00A1169E" w:rsidRPr="0067016C">
        <w:rPr>
          <w:spacing w:val="-2"/>
          <w:sz w:val="21"/>
          <w:szCs w:val="21"/>
          <w:lang w:val="en-GB"/>
        </w:rPr>
        <w:t xml:space="preserve">. </w:t>
      </w:r>
      <w:r>
        <w:rPr>
          <w:spacing w:val="-2"/>
          <w:sz w:val="21"/>
          <w:szCs w:val="21"/>
          <w:lang w:val="en-GB"/>
        </w:rPr>
        <w:t xml:space="preserve">This relation is aptly represented by the income and employment multipliers of the </w:t>
      </w:r>
      <w:r w:rsidR="00312914" w:rsidRPr="0067016C">
        <w:rPr>
          <w:spacing w:val="-2"/>
          <w:sz w:val="21"/>
          <w:szCs w:val="21"/>
          <w:lang w:val="en-GB"/>
        </w:rPr>
        <w:t>Italian</w:t>
      </w:r>
      <w:r w:rsidR="00A1169E" w:rsidRPr="0067016C">
        <w:rPr>
          <w:spacing w:val="-2"/>
          <w:sz w:val="21"/>
          <w:szCs w:val="21"/>
          <w:lang w:val="en-GB"/>
        </w:rPr>
        <w:t xml:space="preserve"> </w:t>
      </w:r>
      <w:r>
        <w:rPr>
          <w:spacing w:val="-2"/>
          <w:sz w:val="21"/>
          <w:szCs w:val="21"/>
          <w:lang w:val="en-GB"/>
        </w:rPr>
        <w:t xml:space="preserve">maritime cluster, estimated by </w:t>
      </w:r>
      <w:proofErr w:type="spellStart"/>
      <w:r w:rsidR="00A1169E" w:rsidRPr="0067016C">
        <w:rPr>
          <w:spacing w:val="-2"/>
          <w:sz w:val="21"/>
          <w:szCs w:val="21"/>
          <w:lang w:val="en-GB"/>
        </w:rPr>
        <w:t>Censis</w:t>
      </w:r>
      <w:proofErr w:type="spellEnd"/>
      <w:r>
        <w:rPr>
          <w:spacing w:val="-2"/>
          <w:sz w:val="21"/>
          <w:szCs w:val="21"/>
          <w:lang w:val="en-GB"/>
        </w:rPr>
        <w:t xml:space="preserve"> at respectively </w:t>
      </w:r>
      <w:r w:rsidR="00A1169E" w:rsidRPr="0067016C">
        <w:rPr>
          <w:spacing w:val="-2"/>
          <w:sz w:val="21"/>
          <w:szCs w:val="21"/>
          <w:lang w:val="en-GB"/>
        </w:rPr>
        <w:t>2</w:t>
      </w:r>
      <w:r w:rsidR="001231AD" w:rsidRPr="0067016C">
        <w:rPr>
          <w:spacing w:val="-2"/>
          <w:sz w:val="21"/>
          <w:szCs w:val="21"/>
          <w:lang w:val="en-GB"/>
        </w:rPr>
        <w:t>.3</w:t>
      </w:r>
      <w:r w:rsidR="00A1169E" w:rsidRPr="0067016C">
        <w:rPr>
          <w:spacing w:val="-2"/>
          <w:sz w:val="21"/>
          <w:szCs w:val="21"/>
          <w:lang w:val="en-GB"/>
        </w:rPr>
        <w:t xml:space="preserve">7 </w:t>
      </w:r>
      <w:r w:rsidR="006E34B4" w:rsidRPr="0067016C">
        <w:rPr>
          <w:spacing w:val="-2"/>
          <w:sz w:val="21"/>
          <w:szCs w:val="21"/>
          <w:lang w:val="en-GB"/>
        </w:rPr>
        <w:t>and</w:t>
      </w:r>
      <w:r w:rsidR="00A1169E" w:rsidRPr="0067016C">
        <w:rPr>
          <w:spacing w:val="-2"/>
          <w:sz w:val="21"/>
          <w:szCs w:val="21"/>
          <w:lang w:val="en-GB"/>
        </w:rPr>
        <w:t xml:space="preserve"> 1</w:t>
      </w:r>
      <w:r w:rsidR="001231AD" w:rsidRPr="0067016C">
        <w:rPr>
          <w:spacing w:val="-2"/>
          <w:sz w:val="21"/>
          <w:szCs w:val="21"/>
          <w:lang w:val="en-GB"/>
        </w:rPr>
        <w:t>.7</w:t>
      </w:r>
      <w:r w:rsidR="00A1169E" w:rsidRPr="0067016C">
        <w:rPr>
          <w:spacing w:val="-2"/>
          <w:sz w:val="21"/>
          <w:szCs w:val="21"/>
          <w:lang w:val="en-GB"/>
        </w:rPr>
        <w:t>3 (</w:t>
      </w:r>
      <w:r>
        <w:rPr>
          <w:spacing w:val="-2"/>
          <w:sz w:val="21"/>
          <w:szCs w:val="21"/>
          <w:lang w:val="en-GB"/>
        </w:rPr>
        <w:t xml:space="preserve">data as at </w:t>
      </w:r>
      <w:r w:rsidR="00A1169E" w:rsidRPr="0067016C">
        <w:rPr>
          <w:spacing w:val="-2"/>
          <w:sz w:val="21"/>
          <w:szCs w:val="21"/>
          <w:lang w:val="en-GB"/>
        </w:rPr>
        <w:t xml:space="preserve">2009). </w:t>
      </w:r>
      <w:r>
        <w:rPr>
          <w:spacing w:val="-2"/>
          <w:sz w:val="21"/>
          <w:szCs w:val="21"/>
          <w:lang w:val="en-GB"/>
        </w:rPr>
        <w:t>This means that</w:t>
      </w:r>
      <w:r w:rsidR="00A1169E" w:rsidRPr="0067016C">
        <w:rPr>
          <w:spacing w:val="-2"/>
          <w:sz w:val="21"/>
          <w:szCs w:val="21"/>
          <w:lang w:val="en-GB"/>
        </w:rPr>
        <w:t>:</w:t>
      </w:r>
    </w:p>
    <w:p w:rsidR="00A1169E" w:rsidRPr="0067016C" w:rsidRDefault="00A1169E" w:rsidP="00A1169E">
      <w:pPr>
        <w:ind w:firstLine="284"/>
        <w:jc w:val="both"/>
        <w:rPr>
          <w:spacing w:val="-2"/>
          <w:sz w:val="8"/>
          <w:szCs w:val="8"/>
          <w:lang w:val="en-GB"/>
        </w:rPr>
      </w:pPr>
    </w:p>
    <w:p w:rsidR="00A1169E" w:rsidRPr="0067016C" w:rsidRDefault="0064140A" w:rsidP="00A1169E">
      <w:pPr>
        <w:numPr>
          <w:ilvl w:val="0"/>
          <w:numId w:val="17"/>
        </w:numPr>
        <w:ind w:left="284" w:hanging="284"/>
        <w:jc w:val="both"/>
        <w:rPr>
          <w:spacing w:val="-2"/>
          <w:sz w:val="21"/>
          <w:szCs w:val="21"/>
          <w:lang w:val="en-GB"/>
        </w:rPr>
      </w:pPr>
      <w:r>
        <w:rPr>
          <w:spacing w:val="-2"/>
          <w:sz w:val="21"/>
          <w:szCs w:val="21"/>
          <w:lang w:val="en-GB"/>
        </w:rPr>
        <w:t xml:space="preserve">Every </w:t>
      </w:r>
      <w:r w:rsidR="00A1169E" w:rsidRPr="0067016C">
        <w:rPr>
          <w:spacing w:val="-2"/>
          <w:sz w:val="21"/>
          <w:szCs w:val="21"/>
          <w:lang w:val="en-GB"/>
        </w:rPr>
        <w:t xml:space="preserve">100 </w:t>
      </w:r>
      <w:r>
        <w:rPr>
          <w:spacing w:val="-2"/>
          <w:sz w:val="21"/>
          <w:szCs w:val="21"/>
          <w:lang w:val="en-GB"/>
        </w:rPr>
        <w:t>euros in investments</w:t>
      </w:r>
      <w:r w:rsidR="00A1169E" w:rsidRPr="0067016C">
        <w:rPr>
          <w:spacing w:val="-2"/>
          <w:sz w:val="21"/>
          <w:szCs w:val="21"/>
          <w:lang w:val="en-GB"/>
        </w:rPr>
        <w:t>/servi</w:t>
      </w:r>
      <w:r>
        <w:rPr>
          <w:spacing w:val="-2"/>
          <w:sz w:val="21"/>
          <w:szCs w:val="21"/>
          <w:lang w:val="en-GB"/>
        </w:rPr>
        <w:t xml:space="preserve">ces carried out in the sector activated overall revenues of </w:t>
      </w:r>
      <w:r w:rsidR="00A1169E" w:rsidRPr="0067016C">
        <w:rPr>
          <w:spacing w:val="-2"/>
          <w:sz w:val="21"/>
          <w:szCs w:val="21"/>
          <w:lang w:val="en-GB"/>
        </w:rPr>
        <w:t xml:space="preserve">237 </w:t>
      </w:r>
      <w:r>
        <w:rPr>
          <w:spacing w:val="-2"/>
          <w:sz w:val="21"/>
          <w:szCs w:val="21"/>
          <w:lang w:val="en-GB"/>
        </w:rPr>
        <w:t>euros in the overall national economic system</w:t>
      </w:r>
      <w:r w:rsidR="00A1169E" w:rsidRPr="0067016C">
        <w:rPr>
          <w:spacing w:val="-2"/>
          <w:sz w:val="21"/>
          <w:szCs w:val="21"/>
          <w:lang w:val="en-GB"/>
        </w:rPr>
        <w:t>;</w:t>
      </w:r>
    </w:p>
    <w:p w:rsidR="00A1169E" w:rsidRPr="0067016C" w:rsidRDefault="00A1169E" w:rsidP="00A1169E">
      <w:pPr>
        <w:numPr>
          <w:ilvl w:val="0"/>
          <w:numId w:val="17"/>
        </w:numPr>
        <w:ind w:left="284" w:hanging="284"/>
        <w:jc w:val="both"/>
        <w:rPr>
          <w:spacing w:val="-2"/>
          <w:sz w:val="21"/>
          <w:szCs w:val="21"/>
          <w:lang w:val="en-GB"/>
        </w:rPr>
      </w:pPr>
      <w:r w:rsidRPr="0067016C">
        <w:rPr>
          <w:spacing w:val="-2"/>
          <w:sz w:val="21"/>
          <w:szCs w:val="21"/>
          <w:lang w:val="en-GB"/>
        </w:rPr>
        <w:t>100 n</w:t>
      </w:r>
      <w:r w:rsidR="0064140A">
        <w:rPr>
          <w:spacing w:val="-2"/>
          <w:sz w:val="21"/>
          <w:szCs w:val="21"/>
          <w:lang w:val="en-GB"/>
        </w:rPr>
        <w:t xml:space="preserve">ew </w:t>
      </w:r>
      <w:r w:rsidRPr="0067016C">
        <w:rPr>
          <w:spacing w:val="-2"/>
          <w:sz w:val="21"/>
          <w:szCs w:val="21"/>
          <w:lang w:val="en-GB"/>
        </w:rPr>
        <w:t>unit</w:t>
      </w:r>
      <w:r w:rsidR="007E0D78">
        <w:rPr>
          <w:spacing w:val="-2"/>
          <w:sz w:val="21"/>
          <w:szCs w:val="21"/>
          <w:lang w:val="en-GB"/>
        </w:rPr>
        <w:t xml:space="preserve">s that become operational in the maritime cluster </w:t>
      </w:r>
      <w:r w:rsidRPr="0067016C">
        <w:rPr>
          <w:spacing w:val="-2"/>
          <w:sz w:val="21"/>
          <w:szCs w:val="21"/>
          <w:lang w:val="en-GB"/>
        </w:rPr>
        <w:t>a</w:t>
      </w:r>
      <w:r w:rsidR="0064140A">
        <w:rPr>
          <w:spacing w:val="-2"/>
          <w:sz w:val="21"/>
          <w:szCs w:val="21"/>
          <w:lang w:val="en-GB"/>
        </w:rPr>
        <w:t>c</w:t>
      </w:r>
      <w:r w:rsidRPr="0067016C">
        <w:rPr>
          <w:spacing w:val="-2"/>
          <w:sz w:val="21"/>
          <w:szCs w:val="21"/>
          <w:lang w:val="en-GB"/>
        </w:rPr>
        <w:t>tiva</w:t>
      </w:r>
      <w:r w:rsidR="0064140A">
        <w:rPr>
          <w:spacing w:val="-2"/>
          <w:sz w:val="21"/>
          <w:szCs w:val="21"/>
          <w:lang w:val="en-GB"/>
        </w:rPr>
        <w:t xml:space="preserve">te </w:t>
      </w:r>
      <w:r w:rsidRPr="0067016C">
        <w:rPr>
          <w:spacing w:val="-2"/>
          <w:sz w:val="21"/>
          <w:szCs w:val="21"/>
          <w:lang w:val="en-GB"/>
        </w:rPr>
        <w:t xml:space="preserve">173 </w:t>
      </w:r>
      <w:r w:rsidR="0064140A">
        <w:rPr>
          <w:spacing w:val="-2"/>
          <w:sz w:val="21"/>
          <w:szCs w:val="21"/>
          <w:lang w:val="en-GB"/>
        </w:rPr>
        <w:t>new jobs in the overall productive system</w:t>
      </w:r>
      <w:r w:rsidRPr="0067016C">
        <w:rPr>
          <w:spacing w:val="-2"/>
          <w:sz w:val="21"/>
          <w:szCs w:val="21"/>
          <w:lang w:val="en-GB"/>
        </w:rPr>
        <w:t>.</w:t>
      </w:r>
    </w:p>
    <w:p w:rsidR="00A1169E" w:rsidRPr="0067016C" w:rsidRDefault="00A1169E" w:rsidP="00A1169E">
      <w:pPr>
        <w:ind w:firstLine="284"/>
        <w:jc w:val="both"/>
        <w:rPr>
          <w:spacing w:val="-2"/>
          <w:sz w:val="8"/>
          <w:szCs w:val="8"/>
          <w:lang w:val="en-GB"/>
        </w:rPr>
      </w:pPr>
    </w:p>
    <w:p w:rsidR="00A1169E" w:rsidRPr="0067016C" w:rsidRDefault="00DC4BDA" w:rsidP="00A1169E">
      <w:pPr>
        <w:ind w:firstLine="284"/>
        <w:jc w:val="both"/>
        <w:rPr>
          <w:spacing w:val="-2"/>
          <w:sz w:val="21"/>
          <w:szCs w:val="21"/>
          <w:lang w:val="en-GB"/>
        </w:rPr>
      </w:pPr>
      <w:r>
        <w:rPr>
          <w:spacing w:val="-2"/>
          <w:sz w:val="21"/>
          <w:szCs w:val="21"/>
          <w:lang w:val="en-GB"/>
        </w:rPr>
        <w:t xml:space="preserve">Given this evidence, we believe it is of use to provide further </w:t>
      </w:r>
      <w:r w:rsidR="00A1169E" w:rsidRPr="0067016C">
        <w:rPr>
          <w:spacing w:val="-2"/>
          <w:sz w:val="21"/>
          <w:szCs w:val="21"/>
          <w:lang w:val="en-GB"/>
        </w:rPr>
        <w:t>element</w:t>
      </w:r>
      <w:r>
        <w:rPr>
          <w:spacing w:val="-2"/>
          <w:sz w:val="21"/>
          <w:szCs w:val="21"/>
          <w:lang w:val="en-GB"/>
        </w:rPr>
        <w:t>s</w:t>
      </w:r>
      <w:r w:rsidR="00A1169E" w:rsidRPr="0067016C">
        <w:rPr>
          <w:spacing w:val="-2"/>
          <w:sz w:val="21"/>
          <w:szCs w:val="21"/>
          <w:lang w:val="en-GB"/>
        </w:rPr>
        <w:t xml:space="preserve">, </w:t>
      </w:r>
      <w:r>
        <w:rPr>
          <w:spacing w:val="-2"/>
          <w:sz w:val="21"/>
          <w:szCs w:val="21"/>
          <w:lang w:val="en-GB"/>
        </w:rPr>
        <w:t xml:space="preserve">i.e. actual “weight </w:t>
      </w:r>
      <w:r w:rsidR="00585A9C" w:rsidRPr="00DC4BDA">
        <w:rPr>
          <w:spacing w:val="-2"/>
          <w:sz w:val="21"/>
          <w:szCs w:val="21"/>
          <w:lang w:val="en-GB"/>
        </w:rPr>
        <w:t>indicators</w:t>
      </w:r>
      <w:r>
        <w:rPr>
          <w:spacing w:val="-2"/>
          <w:sz w:val="21"/>
          <w:szCs w:val="21"/>
          <w:lang w:val="en-GB"/>
        </w:rPr>
        <w:t xml:space="preserve">”, which summarise the data collected </w:t>
      </w:r>
      <w:r w:rsidR="006E34B4" w:rsidRPr="0067016C">
        <w:rPr>
          <w:spacing w:val="-2"/>
          <w:sz w:val="21"/>
          <w:szCs w:val="21"/>
          <w:lang w:val="en-GB"/>
        </w:rPr>
        <w:t>and</w:t>
      </w:r>
      <w:r w:rsidR="00A1169E" w:rsidRPr="0067016C">
        <w:rPr>
          <w:spacing w:val="-2"/>
          <w:sz w:val="21"/>
          <w:szCs w:val="21"/>
          <w:lang w:val="en-GB"/>
        </w:rPr>
        <w:t xml:space="preserve"> </w:t>
      </w:r>
      <w:r>
        <w:rPr>
          <w:spacing w:val="-2"/>
          <w:sz w:val="21"/>
          <w:szCs w:val="21"/>
          <w:lang w:val="en-GB"/>
        </w:rPr>
        <w:t xml:space="preserve">the </w:t>
      </w:r>
      <w:r w:rsidR="00770FF1" w:rsidRPr="0067016C">
        <w:rPr>
          <w:spacing w:val="-2"/>
          <w:sz w:val="21"/>
          <w:szCs w:val="21"/>
          <w:lang w:val="en-GB"/>
        </w:rPr>
        <w:t>considerations</w:t>
      </w:r>
      <w:r w:rsidR="00A1169E" w:rsidRPr="0067016C">
        <w:rPr>
          <w:spacing w:val="-2"/>
          <w:sz w:val="21"/>
          <w:szCs w:val="21"/>
          <w:lang w:val="en-GB"/>
        </w:rPr>
        <w:t xml:space="preserve"> </w:t>
      </w:r>
      <w:r>
        <w:rPr>
          <w:spacing w:val="-2"/>
          <w:sz w:val="21"/>
          <w:szCs w:val="21"/>
          <w:lang w:val="en-GB"/>
        </w:rPr>
        <w:t>made in writing  this paper</w:t>
      </w:r>
      <w:r w:rsidR="00A1169E" w:rsidRPr="0067016C">
        <w:rPr>
          <w:spacing w:val="-2"/>
          <w:sz w:val="21"/>
          <w:szCs w:val="21"/>
          <w:lang w:val="en-GB"/>
        </w:rPr>
        <w:t xml:space="preserve">, </w:t>
      </w:r>
      <w:r>
        <w:rPr>
          <w:spacing w:val="-2"/>
          <w:sz w:val="21"/>
          <w:szCs w:val="21"/>
          <w:lang w:val="en-GB"/>
        </w:rPr>
        <w:t xml:space="preserve">to draw an immediate and synthetic picture of the importance of the </w:t>
      </w:r>
      <w:r w:rsidR="002E5516" w:rsidRPr="0067016C">
        <w:rPr>
          <w:spacing w:val="-2"/>
          <w:sz w:val="21"/>
          <w:szCs w:val="21"/>
          <w:lang w:val="en-GB"/>
        </w:rPr>
        <w:t>logistics</w:t>
      </w:r>
      <w:r w:rsidR="00A1169E" w:rsidRPr="0067016C">
        <w:rPr>
          <w:spacing w:val="-2"/>
          <w:sz w:val="21"/>
          <w:szCs w:val="21"/>
          <w:lang w:val="en-GB"/>
        </w:rPr>
        <w:t xml:space="preserve"> </w:t>
      </w:r>
      <w:r>
        <w:rPr>
          <w:spacing w:val="-2"/>
          <w:sz w:val="21"/>
          <w:szCs w:val="21"/>
          <w:lang w:val="en-GB"/>
        </w:rPr>
        <w:t xml:space="preserve">system for the </w:t>
      </w:r>
      <w:r w:rsidR="00770FF1" w:rsidRPr="0067016C">
        <w:rPr>
          <w:spacing w:val="-2"/>
          <w:sz w:val="21"/>
          <w:szCs w:val="21"/>
          <w:lang w:val="en-GB"/>
        </w:rPr>
        <w:t>Italian economy</w:t>
      </w:r>
      <w:r w:rsidR="00A1169E" w:rsidRPr="0067016C">
        <w:rPr>
          <w:spacing w:val="-2"/>
          <w:sz w:val="21"/>
          <w:szCs w:val="21"/>
          <w:lang w:val="en-GB"/>
        </w:rPr>
        <w:t xml:space="preserve">. </w:t>
      </w:r>
      <w:r>
        <w:rPr>
          <w:spacing w:val="-2"/>
          <w:sz w:val="21"/>
          <w:szCs w:val="21"/>
          <w:lang w:val="en-GB"/>
        </w:rPr>
        <w:t xml:space="preserve">Three categories have been identified, namely the </w:t>
      </w:r>
      <w:r w:rsidR="00A1169E" w:rsidRPr="0067016C">
        <w:rPr>
          <w:spacing w:val="-2"/>
          <w:sz w:val="21"/>
          <w:szCs w:val="21"/>
          <w:lang w:val="en-GB"/>
        </w:rPr>
        <w:t>“economic</w:t>
      </w:r>
      <w:r>
        <w:rPr>
          <w:spacing w:val="-2"/>
          <w:sz w:val="21"/>
          <w:szCs w:val="21"/>
          <w:lang w:val="en-GB"/>
        </w:rPr>
        <w:t xml:space="preserve"> weight</w:t>
      </w:r>
      <w:r w:rsidR="00A1169E" w:rsidRPr="0067016C">
        <w:rPr>
          <w:spacing w:val="-2"/>
          <w:sz w:val="21"/>
          <w:szCs w:val="21"/>
          <w:lang w:val="en-GB"/>
        </w:rPr>
        <w:t xml:space="preserve">”, </w:t>
      </w:r>
      <w:r>
        <w:rPr>
          <w:spacing w:val="-2"/>
          <w:sz w:val="21"/>
          <w:szCs w:val="21"/>
          <w:lang w:val="en-GB"/>
        </w:rPr>
        <w:t xml:space="preserve">the </w:t>
      </w:r>
      <w:r w:rsidR="00A1169E" w:rsidRPr="0067016C">
        <w:rPr>
          <w:spacing w:val="-2"/>
          <w:sz w:val="21"/>
          <w:szCs w:val="21"/>
          <w:lang w:val="en-GB"/>
        </w:rPr>
        <w:t>“intermodal</w:t>
      </w:r>
      <w:r>
        <w:rPr>
          <w:spacing w:val="-2"/>
          <w:sz w:val="21"/>
          <w:szCs w:val="21"/>
          <w:lang w:val="en-GB"/>
        </w:rPr>
        <w:t xml:space="preserve"> weight</w:t>
      </w:r>
      <w:r w:rsidR="00A1169E" w:rsidRPr="0067016C">
        <w:rPr>
          <w:spacing w:val="-2"/>
          <w:sz w:val="21"/>
          <w:szCs w:val="21"/>
          <w:lang w:val="en-GB"/>
        </w:rPr>
        <w:t>”</w:t>
      </w:r>
      <w:r>
        <w:rPr>
          <w:spacing w:val="-2"/>
          <w:sz w:val="21"/>
          <w:szCs w:val="21"/>
          <w:lang w:val="en-GB"/>
        </w:rPr>
        <w:t>,</w:t>
      </w:r>
      <w:r w:rsidR="00A1169E" w:rsidRPr="0067016C">
        <w:rPr>
          <w:spacing w:val="-2"/>
          <w:sz w:val="21"/>
          <w:szCs w:val="21"/>
          <w:lang w:val="en-GB"/>
        </w:rPr>
        <w:t xml:space="preserve"> </w:t>
      </w:r>
      <w:r w:rsidR="006E34B4" w:rsidRPr="0067016C">
        <w:rPr>
          <w:spacing w:val="-2"/>
          <w:sz w:val="21"/>
          <w:szCs w:val="21"/>
          <w:lang w:val="en-GB"/>
        </w:rPr>
        <w:t>and</w:t>
      </w:r>
      <w:r w:rsidR="00A1169E" w:rsidRPr="0067016C">
        <w:rPr>
          <w:spacing w:val="-2"/>
          <w:sz w:val="21"/>
          <w:szCs w:val="21"/>
          <w:lang w:val="en-GB"/>
        </w:rPr>
        <w:t xml:space="preserve"> “</w:t>
      </w:r>
      <w:r>
        <w:rPr>
          <w:spacing w:val="-2"/>
          <w:sz w:val="21"/>
          <w:szCs w:val="21"/>
          <w:lang w:val="en-GB"/>
        </w:rPr>
        <w:t>weight of foreign trade</w:t>
      </w:r>
      <w:r w:rsidR="00A1169E" w:rsidRPr="0067016C">
        <w:rPr>
          <w:spacing w:val="-2"/>
          <w:sz w:val="21"/>
          <w:szCs w:val="21"/>
          <w:lang w:val="en-GB"/>
        </w:rPr>
        <w:t>”</w:t>
      </w:r>
      <w:r w:rsidR="00313A79">
        <w:rPr>
          <w:spacing w:val="-2"/>
          <w:sz w:val="21"/>
          <w:szCs w:val="21"/>
          <w:lang w:val="en-GB"/>
        </w:rPr>
        <w:t xml:space="preserve"> referred to logistics. W</w:t>
      </w:r>
      <w:r>
        <w:rPr>
          <w:spacing w:val="-2"/>
          <w:sz w:val="21"/>
          <w:szCs w:val="21"/>
          <w:lang w:val="en-GB"/>
        </w:rPr>
        <w:t xml:space="preserve">e have chosen to represent this </w:t>
      </w:r>
      <w:r w:rsidR="002E5516" w:rsidRPr="0067016C">
        <w:rPr>
          <w:spacing w:val="-2"/>
          <w:sz w:val="21"/>
          <w:szCs w:val="21"/>
          <w:lang w:val="en-GB"/>
        </w:rPr>
        <w:t>analysis</w:t>
      </w:r>
      <w:r w:rsidR="00A1169E" w:rsidRPr="0067016C">
        <w:rPr>
          <w:spacing w:val="-2"/>
          <w:sz w:val="21"/>
          <w:szCs w:val="21"/>
          <w:lang w:val="en-GB"/>
        </w:rPr>
        <w:t xml:space="preserve"> </w:t>
      </w:r>
      <w:r>
        <w:rPr>
          <w:spacing w:val="-2"/>
          <w:sz w:val="21"/>
          <w:szCs w:val="21"/>
          <w:lang w:val="en-GB"/>
        </w:rPr>
        <w:t>using tables</w:t>
      </w:r>
      <w:r w:rsidR="00A1169E" w:rsidRPr="0067016C">
        <w:rPr>
          <w:spacing w:val="-2"/>
          <w:sz w:val="21"/>
          <w:szCs w:val="21"/>
          <w:lang w:val="en-GB"/>
        </w:rPr>
        <w:t>.</w:t>
      </w:r>
    </w:p>
    <w:p w:rsidR="008B3510" w:rsidRPr="0067016C" w:rsidRDefault="008B3510" w:rsidP="00A1169E">
      <w:pPr>
        <w:ind w:firstLine="284"/>
        <w:jc w:val="both"/>
        <w:rPr>
          <w:spacing w:val="-2"/>
          <w:sz w:val="21"/>
          <w:szCs w:val="21"/>
          <w:lang w:val="en-GB"/>
        </w:rPr>
      </w:pPr>
    </w:p>
    <w:p w:rsidR="00A1169E" w:rsidRPr="0067016C" w:rsidRDefault="009957C9" w:rsidP="00A1169E">
      <w:pPr>
        <w:jc w:val="center"/>
        <w:rPr>
          <w:i/>
          <w:spacing w:val="-2"/>
          <w:sz w:val="21"/>
          <w:szCs w:val="21"/>
          <w:lang w:val="en-GB"/>
        </w:rPr>
      </w:pPr>
      <w:r>
        <w:rPr>
          <w:i/>
          <w:spacing w:val="-2"/>
          <w:sz w:val="21"/>
          <w:szCs w:val="21"/>
          <w:lang w:val="en-GB"/>
        </w:rPr>
        <w:t>I</w:t>
      </w:r>
      <w:r w:rsidR="00585A9C" w:rsidRPr="0067016C">
        <w:rPr>
          <w:i/>
          <w:spacing w:val="-2"/>
          <w:sz w:val="21"/>
          <w:szCs w:val="21"/>
          <w:lang w:val="en-GB"/>
        </w:rPr>
        <w:t>ndicators</w:t>
      </w:r>
      <w:r w:rsidR="00A1169E" w:rsidRPr="0067016C">
        <w:rPr>
          <w:i/>
          <w:spacing w:val="-2"/>
          <w:sz w:val="21"/>
          <w:szCs w:val="21"/>
          <w:lang w:val="en-GB"/>
        </w:rPr>
        <w:t xml:space="preserve"> </w:t>
      </w:r>
      <w:r>
        <w:rPr>
          <w:i/>
          <w:spacing w:val="-2"/>
          <w:sz w:val="21"/>
          <w:szCs w:val="21"/>
          <w:lang w:val="en-GB"/>
        </w:rPr>
        <w:t xml:space="preserve">of the </w:t>
      </w:r>
      <w:r w:rsidR="00A1169E" w:rsidRPr="0067016C">
        <w:rPr>
          <w:i/>
          <w:spacing w:val="-2"/>
          <w:sz w:val="21"/>
          <w:szCs w:val="21"/>
          <w:lang w:val="en-GB"/>
        </w:rPr>
        <w:t>“economic</w:t>
      </w:r>
      <w:r>
        <w:rPr>
          <w:i/>
          <w:spacing w:val="-2"/>
          <w:sz w:val="21"/>
          <w:szCs w:val="21"/>
          <w:lang w:val="en-GB"/>
        </w:rPr>
        <w:t xml:space="preserve"> weight</w:t>
      </w:r>
      <w:r w:rsidR="00A1169E" w:rsidRPr="0067016C">
        <w:rPr>
          <w:i/>
          <w:spacing w:val="-2"/>
          <w:sz w:val="21"/>
          <w:szCs w:val="21"/>
          <w:lang w:val="en-GB"/>
        </w:rPr>
        <w:t xml:space="preserve">” </w:t>
      </w:r>
      <w:r>
        <w:rPr>
          <w:i/>
          <w:spacing w:val="-2"/>
          <w:sz w:val="21"/>
          <w:szCs w:val="21"/>
          <w:lang w:val="en-GB"/>
        </w:rPr>
        <w:t xml:space="preserve">of </w:t>
      </w:r>
      <w:r w:rsidR="002E5516" w:rsidRPr="0067016C">
        <w:rPr>
          <w:i/>
          <w:spacing w:val="-2"/>
          <w:sz w:val="21"/>
          <w:szCs w:val="21"/>
          <w:lang w:val="en-GB"/>
        </w:rPr>
        <w:t>logistics</w:t>
      </w:r>
    </w:p>
    <w:p w:rsidR="00A1169E" w:rsidRPr="0067016C" w:rsidRDefault="00AB2394" w:rsidP="00A1169E">
      <w:pPr>
        <w:jc w:val="center"/>
        <w:rPr>
          <w:spacing w:val="-2"/>
          <w:sz w:val="6"/>
          <w:szCs w:val="21"/>
          <w:lang w:val="en-GB"/>
        </w:rPr>
      </w:pPr>
      <w:r w:rsidRPr="0067016C">
        <w:rPr>
          <w:spacing w:val="-2"/>
          <w:sz w:val="21"/>
          <w:szCs w:val="21"/>
          <w:lang w:val="en-GB"/>
        </w:rPr>
        <w:fldChar w:fldCharType="begin"/>
      </w:r>
      <w:r w:rsidR="00A1169E" w:rsidRPr="0067016C">
        <w:rPr>
          <w:spacing w:val="-2"/>
          <w:sz w:val="21"/>
          <w:szCs w:val="21"/>
          <w:lang w:val="en-GB"/>
        </w:rPr>
        <w:instrText xml:space="preserve"> LINK Excel.Sheet.12 "D:\\DatiAziendali\\U078245\\Ary ricerche\\Logistica_13\\capitoli Ary per Marina\\Indicatori di peso.xlsx" Foglio1!R1C1:R4C4 \a \f 5 \h  \* MERGEFORMAT </w:instrText>
      </w:r>
      <w:r w:rsidRPr="0067016C">
        <w:rPr>
          <w:spacing w:val="-2"/>
          <w:sz w:val="21"/>
          <w:szCs w:val="21"/>
          <w:lang w:val="en-GB"/>
        </w:rPr>
        <w:fldChar w:fldCharType="separate"/>
      </w:r>
    </w:p>
    <w:tbl>
      <w:tblPr>
        <w:tblW w:w="4920" w:type="pct"/>
        <w:tblBorders>
          <w:top w:val="single" w:sz="4" w:space="0" w:color="auto"/>
          <w:bottom w:val="single" w:sz="4" w:space="0" w:color="auto"/>
        </w:tblBorders>
        <w:tblLook w:val="04A0" w:firstRow="1" w:lastRow="0" w:firstColumn="1" w:lastColumn="0" w:noHBand="0" w:noVBand="1"/>
      </w:tblPr>
      <w:tblGrid>
        <w:gridCol w:w="4737"/>
        <w:gridCol w:w="1164"/>
        <w:gridCol w:w="972"/>
        <w:gridCol w:w="593"/>
      </w:tblGrid>
      <w:tr w:rsidR="00A1169E" w:rsidRPr="0067016C">
        <w:trPr>
          <w:trHeight w:val="227"/>
        </w:trPr>
        <w:tc>
          <w:tcPr>
            <w:tcW w:w="2921" w:type="pct"/>
            <w:tcBorders>
              <w:top w:val="single" w:sz="4" w:space="0" w:color="auto"/>
              <w:bottom w:val="single" w:sz="4" w:space="0" w:color="auto"/>
            </w:tcBorders>
            <w:shd w:val="clear" w:color="auto" w:fill="auto"/>
            <w:noWrap/>
            <w:vAlign w:val="center"/>
          </w:tcPr>
          <w:p w:rsidR="00A1169E" w:rsidRPr="0067016C" w:rsidRDefault="00312914" w:rsidP="0064140A">
            <w:pPr>
              <w:jc w:val="both"/>
              <w:rPr>
                <w:spacing w:val="-2"/>
                <w:sz w:val="14"/>
                <w:szCs w:val="14"/>
                <w:lang w:val="en-GB"/>
              </w:rPr>
            </w:pPr>
            <w:r w:rsidRPr="0067016C">
              <w:rPr>
                <w:spacing w:val="-2"/>
                <w:sz w:val="14"/>
                <w:szCs w:val="14"/>
                <w:lang w:val="en-GB"/>
              </w:rPr>
              <w:t>Value</w:t>
            </w:r>
            <w:r w:rsidR="00A1169E" w:rsidRPr="0067016C">
              <w:rPr>
                <w:spacing w:val="-2"/>
                <w:sz w:val="14"/>
                <w:szCs w:val="14"/>
                <w:lang w:val="en-GB"/>
              </w:rPr>
              <w:t xml:space="preserve"> </w:t>
            </w:r>
            <w:r w:rsidR="0064140A">
              <w:rPr>
                <w:spacing w:val="-2"/>
                <w:sz w:val="14"/>
                <w:szCs w:val="14"/>
                <w:lang w:val="en-GB"/>
              </w:rPr>
              <w:t>of l</w:t>
            </w:r>
            <w:r w:rsidR="002E5516" w:rsidRPr="0067016C">
              <w:rPr>
                <w:spacing w:val="-2"/>
                <w:sz w:val="14"/>
                <w:szCs w:val="14"/>
                <w:lang w:val="en-GB"/>
              </w:rPr>
              <w:t>ogistics</w:t>
            </w:r>
            <w:r w:rsidR="00A1169E" w:rsidRPr="0067016C">
              <w:rPr>
                <w:spacing w:val="-2"/>
                <w:sz w:val="14"/>
                <w:szCs w:val="14"/>
                <w:lang w:val="en-GB"/>
              </w:rPr>
              <w:t xml:space="preserve"> (md€)</w:t>
            </w:r>
          </w:p>
        </w:tc>
        <w:tc>
          <w:tcPr>
            <w:tcW w:w="569" w:type="pct"/>
            <w:tcBorders>
              <w:top w:val="single" w:sz="4" w:space="0" w:color="auto"/>
              <w:bottom w:val="single" w:sz="4" w:space="0" w:color="auto"/>
            </w:tcBorders>
            <w:shd w:val="clear" w:color="auto" w:fill="auto"/>
            <w:noWrap/>
            <w:vAlign w:val="center"/>
          </w:tcPr>
          <w:p w:rsidR="00A1169E" w:rsidRPr="0067016C" w:rsidRDefault="00A1169E" w:rsidP="006E34B4">
            <w:pPr>
              <w:jc w:val="right"/>
              <w:rPr>
                <w:spacing w:val="-2"/>
                <w:sz w:val="14"/>
                <w:szCs w:val="14"/>
                <w:lang w:val="en-GB"/>
              </w:rPr>
            </w:pPr>
            <w:r w:rsidRPr="0067016C">
              <w:rPr>
                <w:spacing w:val="-2"/>
                <w:sz w:val="14"/>
                <w:szCs w:val="14"/>
                <w:lang w:val="en-GB"/>
              </w:rPr>
              <w:t>200</w:t>
            </w:r>
          </w:p>
        </w:tc>
        <w:tc>
          <w:tcPr>
            <w:tcW w:w="873" w:type="pct"/>
            <w:tcBorders>
              <w:top w:val="single" w:sz="4" w:space="0" w:color="auto"/>
              <w:bottom w:val="single" w:sz="4" w:space="0" w:color="auto"/>
            </w:tcBorders>
            <w:shd w:val="clear" w:color="auto" w:fill="auto"/>
            <w:noWrap/>
            <w:vAlign w:val="center"/>
          </w:tcPr>
          <w:p w:rsidR="00A1169E" w:rsidRPr="0067016C" w:rsidRDefault="00A1169E" w:rsidP="006E34B4">
            <w:pPr>
              <w:jc w:val="right"/>
              <w:rPr>
                <w:spacing w:val="-2"/>
                <w:sz w:val="14"/>
                <w:szCs w:val="14"/>
                <w:lang w:val="en-GB"/>
              </w:rPr>
            </w:pPr>
            <w:r w:rsidRPr="0067016C">
              <w:rPr>
                <w:spacing w:val="-2"/>
                <w:sz w:val="14"/>
                <w:szCs w:val="14"/>
                <w:lang w:val="en-GB"/>
              </w:rPr>
              <w:t xml:space="preserve">13% del </w:t>
            </w:r>
            <w:r w:rsidR="006E34B4" w:rsidRPr="0067016C">
              <w:rPr>
                <w:spacing w:val="-2"/>
                <w:sz w:val="14"/>
                <w:szCs w:val="14"/>
                <w:lang w:val="en-GB"/>
              </w:rPr>
              <w:t>GDP</w:t>
            </w:r>
          </w:p>
        </w:tc>
        <w:tc>
          <w:tcPr>
            <w:tcW w:w="636" w:type="pct"/>
            <w:tcBorders>
              <w:top w:val="single" w:sz="4" w:space="0" w:color="auto"/>
              <w:bottom w:val="single" w:sz="4" w:space="0" w:color="auto"/>
            </w:tcBorders>
            <w:vAlign w:val="center"/>
          </w:tcPr>
          <w:p w:rsidR="00A1169E" w:rsidRPr="0067016C" w:rsidRDefault="00A1169E" w:rsidP="006E34B4">
            <w:pPr>
              <w:jc w:val="both"/>
              <w:rPr>
                <w:spacing w:val="-2"/>
                <w:sz w:val="14"/>
                <w:szCs w:val="14"/>
                <w:lang w:val="en-GB"/>
              </w:rPr>
            </w:pPr>
          </w:p>
        </w:tc>
      </w:tr>
      <w:tr w:rsidR="00A1169E" w:rsidRPr="0067016C">
        <w:trPr>
          <w:trHeight w:val="227"/>
        </w:trPr>
        <w:tc>
          <w:tcPr>
            <w:tcW w:w="2921" w:type="pct"/>
            <w:tcBorders>
              <w:top w:val="single" w:sz="4" w:space="0" w:color="auto"/>
              <w:bottom w:val="single" w:sz="4" w:space="0" w:color="auto"/>
            </w:tcBorders>
            <w:shd w:val="clear" w:color="auto" w:fill="auto"/>
            <w:noWrap/>
            <w:vAlign w:val="center"/>
          </w:tcPr>
          <w:p w:rsidR="00A1169E" w:rsidRPr="0067016C" w:rsidRDefault="00A1169E" w:rsidP="0064140A">
            <w:pPr>
              <w:spacing w:before="60" w:after="40"/>
              <w:jc w:val="both"/>
              <w:rPr>
                <w:spacing w:val="-2"/>
                <w:sz w:val="14"/>
                <w:szCs w:val="14"/>
                <w:lang w:val="en-GB"/>
              </w:rPr>
            </w:pPr>
            <w:r w:rsidRPr="0067016C">
              <w:rPr>
                <w:spacing w:val="-2"/>
                <w:sz w:val="14"/>
                <w:szCs w:val="14"/>
                <w:lang w:val="en-GB"/>
              </w:rPr>
              <w:t>Num</w:t>
            </w:r>
            <w:r w:rsidR="0064140A">
              <w:rPr>
                <w:spacing w:val="-2"/>
                <w:sz w:val="14"/>
                <w:szCs w:val="14"/>
                <w:lang w:val="en-GB"/>
              </w:rPr>
              <w:t>b</w:t>
            </w:r>
            <w:r w:rsidRPr="0067016C">
              <w:rPr>
                <w:spacing w:val="-2"/>
                <w:sz w:val="14"/>
                <w:szCs w:val="14"/>
                <w:lang w:val="en-GB"/>
              </w:rPr>
              <w:t>er</w:t>
            </w:r>
            <w:r w:rsidR="0064140A">
              <w:rPr>
                <w:spacing w:val="-2"/>
                <w:sz w:val="14"/>
                <w:szCs w:val="14"/>
                <w:lang w:val="en-GB"/>
              </w:rPr>
              <w:t xml:space="preserve"> </w:t>
            </w:r>
            <w:r w:rsidRPr="0067016C">
              <w:rPr>
                <w:spacing w:val="-2"/>
                <w:sz w:val="14"/>
                <w:szCs w:val="14"/>
                <w:lang w:val="en-GB"/>
              </w:rPr>
              <w:t>o</w:t>
            </w:r>
            <w:r w:rsidR="0064140A">
              <w:rPr>
                <w:spacing w:val="-2"/>
                <w:sz w:val="14"/>
                <w:szCs w:val="14"/>
                <w:lang w:val="en-GB"/>
              </w:rPr>
              <w:t>f</w:t>
            </w:r>
            <w:r w:rsidRPr="0067016C">
              <w:rPr>
                <w:spacing w:val="-2"/>
                <w:sz w:val="14"/>
                <w:szCs w:val="14"/>
                <w:lang w:val="en-GB"/>
              </w:rPr>
              <w:t xml:space="preserve"> </w:t>
            </w:r>
            <w:r w:rsidR="00D12181" w:rsidRPr="0067016C">
              <w:rPr>
                <w:spacing w:val="-2"/>
                <w:sz w:val="14"/>
                <w:szCs w:val="14"/>
                <w:lang w:val="en-GB"/>
              </w:rPr>
              <w:t>logistics companies</w:t>
            </w:r>
            <w:r w:rsidRPr="0067016C">
              <w:rPr>
                <w:spacing w:val="-2"/>
                <w:sz w:val="14"/>
                <w:szCs w:val="14"/>
                <w:lang w:val="en-GB"/>
              </w:rPr>
              <w:t xml:space="preserve"> (</w:t>
            </w:r>
            <w:r w:rsidR="0064140A">
              <w:rPr>
                <w:spacing w:val="-2"/>
                <w:sz w:val="14"/>
                <w:szCs w:val="14"/>
                <w:lang w:val="en-GB"/>
              </w:rPr>
              <w:t xml:space="preserve">September </w:t>
            </w:r>
            <w:r w:rsidRPr="0067016C">
              <w:rPr>
                <w:spacing w:val="-2"/>
                <w:sz w:val="14"/>
                <w:szCs w:val="14"/>
                <w:lang w:val="en-GB"/>
              </w:rPr>
              <w:t>2013)</w:t>
            </w:r>
          </w:p>
        </w:tc>
        <w:tc>
          <w:tcPr>
            <w:tcW w:w="569" w:type="pct"/>
            <w:tcBorders>
              <w:top w:val="single" w:sz="4" w:space="0" w:color="auto"/>
              <w:bottom w:val="single" w:sz="4" w:space="0" w:color="auto"/>
            </w:tcBorders>
            <w:shd w:val="clear" w:color="auto" w:fill="auto"/>
            <w:noWrap/>
            <w:vAlign w:val="center"/>
          </w:tcPr>
          <w:p w:rsidR="00A1169E" w:rsidRPr="0067016C" w:rsidRDefault="00A1169E" w:rsidP="0064140A">
            <w:pPr>
              <w:spacing w:before="60" w:after="40"/>
              <w:jc w:val="right"/>
              <w:rPr>
                <w:spacing w:val="-2"/>
                <w:sz w:val="21"/>
                <w:szCs w:val="21"/>
                <w:lang w:val="en-GB"/>
              </w:rPr>
            </w:pPr>
            <w:r w:rsidRPr="0067016C">
              <w:rPr>
                <w:spacing w:val="-2"/>
                <w:sz w:val="14"/>
                <w:szCs w:val="14"/>
                <w:lang w:val="en-GB"/>
              </w:rPr>
              <w:t>157</w:t>
            </w:r>
            <w:r w:rsidR="0064140A">
              <w:rPr>
                <w:spacing w:val="-2"/>
                <w:sz w:val="14"/>
                <w:szCs w:val="14"/>
                <w:lang w:val="en-GB"/>
              </w:rPr>
              <w:t>,</w:t>
            </w:r>
            <w:r w:rsidRPr="0067016C">
              <w:rPr>
                <w:spacing w:val="-2"/>
                <w:sz w:val="14"/>
                <w:szCs w:val="14"/>
                <w:lang w:val="en-GB"/>
              </w:rPr>
              <w:t>111</w:t>
            </w:r>
          </w:p>
        </w:tc>
        <w:tc>
          <w:tcPr>
            <w:tcW w:w="873" w:type="pct"/>
            <w:tcBorders>
              <w:top w:val="single" w:sz="4" w:space="0" w:color="auto"/>
              <w:bottom w:val="single" w:sz="4" w:space="0" w:color="auto"/>
            </w:tcBorders>
            <w:shd w:val="clear" w:color="auto" w:fill="auto"/>
            <w:noWrap/>
            <w:vAlign w:val="center"/>
          </w:tcPr>
          <w:p w:rsidR="00A1169E" w:rsidRPr="0067016C" w:rsidRDefault="00A1169E" w:rsidP="006E34B4">
            <w:pPr>
              <w:spacing w:before="60" w:after="40"/>
              <w:jc w:val="right"/>
              <w:rPr>
                <w:spacing w:val="-2"/>
                <w:sz w:val="14"/>
                <w:szCs w:val="14"/>
                <w:lang w:val="en-GB"/>
              </w:rPr>
            </w:pPr>
            <w:r w:rsidRPr="0067016C">
              <w:rPr>
                <w:spacing w:val="-2"/>
                <w:sz w:val="14"/>
                <w:szCs w:val="14"/>
                <w:lang w:val="en-GB"/>
              </w:rPr>
              <w:t> </w:t>
            </w:r>
          </w:p>
        </w:tc>
        <w:tc>
          <w:tcPr>
            <w:tcW w:w="636" w:type="pct"/>
            <w:tcBorders>
              <w:top w:val="single" w:sz="4" w:space="0" w:color="auto"/>
              <w:bottom w:val="single" w:sz="4" w:space="0" w:color="auto"/>
            </w:tcBorders>
            <w:shd w:val="clear" w:color="auto" w:fill="auto"/>
            <w:vAlign w:val="center"/>
          </w:tcPr>
          <w:p w:rsidR="00A1169E" w:rsidRPr="0067016C" w:rsidRDefault="00A1169E" w:rsidP="006E34B4">
            <w:pPr>
              <w:spacing w:before="60" w:after="40"/>
              <w:jc w:val="both"/>
              <w:rPr>
                <w:spacing w:val="-2"/>
                <w:sz w:val="14"/>
                <w:szCs w:val="14"/>
                <w:lang w:val="en-GB"/>
              </w:rPr>
            </w:pPr>
          </w:p>
        </w:tc>
      </w:tr>
      <w:tr w:rsidR="00A1169E" w:rsidRPr="0067016C">
        <w:trPr>
          <w:trHeight w:val="227"/>
        </w:trPr>
        <w:tc>
          <w:tcPr>
            <w:tcW w:w="2921" w:type="pct"/>
            <w:tcBorders>
              <w:top w:val="single" w:sz="4" w:space="0" w:color="auto"/>
              <w:bottom w:val="single" w:sz="4" w:space="0" w:color="auto"/>
            </w:tcBorders>
            <w:shd w:val="clear" w:color="auto" w:fill="auto"/>
            <w:noWrap/>
            <w:vAlign w:val="center"/>
          </w:tcPr>
          <w:p w:rsidR="00A1169E" w:rsidRPr="0067016C" w:rsidRDefault="0064140A" w:rsidP="0064140A">
            <w:pPr>
              <w:jc w:val="both"/>
              <w:rPr>
                <w:spacing w:val="-2"/>
                <w:sz w:val="14"/>
                <w:szCs w:val="14"/>
                <w:lang w:val="en-GB"/>
              </w:rPr>
            </w:pPr>
            <w:r>
              <w:rPr>
                <w:spacing w:val="-2"/>
                <w:sz w:val="14"/>
                <w:szCs w:val="14"/>
                <w:lang w:val="en-GB"/>
              </w:rPr>
              <w:t xml:space="preserve">Total employment </w:t>
            </w:r>
            <w:r w:rsidR="00A1169E" w:rsidRPr="0067016C">
              <w:rPr>
                <w:spacing w:val="-2"/>
                <w:sz w:val="14"/>
                <w:szCs w:val="14"/>
                <w:lang w:val="en-GB"/>
              </w:rPr>
              <w:t>(dire</w:t>
            </w:r>
            <w:r>
              <w:rPr>
                <w:spacing w:val="-2"/>
                <w:sz w:val="14"/>
                <w:szCs w:val="14"/>
                <w:lang w:val="en-GB"/>
              </w:rPr>
              <w:t>c</w:t>
            </w:r>
            <w:r w:rsidR="00A1169E" w:rsidRPr="0067016C">
              <w:rPr>
                <w:spacing w:val="-2"/>
                <w:sz w:val="14"/>
                <w:szCs w:val="14"/>
                <w:lang w:val="en-GB"/>
              </w:rPr>
              <w:t>t, indire</w:t>
            </w:r>
            <w:r>
              <w:rPr>
                <w:spacing w:val="-2"/>
                <w:sz w:val="14"/>
                <w:szCs w:val="14"/>
                <w:lang w:val="en-GB"/>
              </w:rPr>
              <w:t>c</w:t>
            </w:r>
            <w:r w:rsidR="00A1169E" w:rsidRPr="0067016C">
              <w:rPr>
                <w:spacing w:val="-2"/>
                <w:sz w:val="14"/>
                <w:szCs w:val="14"/>
                <w:lang w:val="en-GB"/>
              </w:rPr>
              <w:t>t</w:t>
            </w:r>
            <w:r>
              <w:rPr>
                <w:spacing w:val="-2"/>
                <w:sz w:val="14"/>
                <w:szCs w:val="14"/>
                <w:lang w:val="en-GB"/>
              </w:rPr>
              <w:t>,</w:t>
            </w:r>
            <w:r w:rsidR="00A1169E" w:rsidRPr="0067016C">
              <w:rPr>
                <w:spacing w:val="-2"/>
                <w:sz w:val="14"/>
                <w:szCs w:val="14"/>
                <w:lang w:val="en-GB"/>
              </w:rPr>
              <w:t xml:space="preserve"> </w:t>
            </w:r>
            <w:r w:rsidR="006E34B4" w:rsidRPr="0067016C">
              <w:rPr>
                <w:spacing w:val="-2"/>
                <w:sz w:val="14"/>
                <w:szCs w:val="14"/>
                <w:lang w:val="en-GB"/>
              </w:rPr>
              <w:t>and</w:t>
            </w:r>
            <w:r w:rsidR="00A1169E" w:rsidRPr="0067016C">
              <w:rPr>
                <w:spacing w:val="-2"/>
                <w:sz w:val="14"/>
                <w:szCs w:val="14"/>
                <w:lang w:val="en-GB"/>
              </w:rPr>
              <w:t xml:space="preserve"> </w:t>
            </w:r>
            <w:r>
              <w:rPr>
                <w:spacing w:val="-2"/>
                <w:sz w:val="14"/>
                <w:szCs w:val="14"/>
                <w:lang w:val="en-GB"/>
              </w:rPr>
              <w:t>related sector</w:t>
            </w:r>
            <w:r w:rsidR="00A1169E" w:rsidRPr="0067016C">
              <w:rPr>
                <w:spacing w:val="-2"/>
                <w:sz w:val="14"/>
                <w:szCs w:val="14"/>
                <w:lang w:val="en-GB"/>
              </w:rPr>
              <w:t xml:space="preserve">) </w:t>
            </w:r>
            <w:r>
              <w:rPr>
                <w:spacing w:val="-2"/>
                <w:sz w:val="14"/>
                <w:szCs w:val="14"/>
                <w:lang w:val="en-GB"/>
              </w:rPr>
              <w:t xml:space="preserve">in </w:t>
            </w:r>
            <w:r w:rsidR="002E5516" w:rsidRPr="0067016C">
              <w:rPr>
                <w:spacing w:val="-2"/>
                <w:sz w:val="14"/>
                <w:szCs w:val="14"/>
                <w:lang w:val="en-GB"/>
              </w:rPr>
              <w:t>logistics</w:t>
            </w:r>
          </w:p>
        </w:tc>
        <w:tc>
          <w:tcPr>
            <w:tcW w:w="569" w:type="pct"/>
            <w:tcBorders>
              <w:top w:val="single" w:sz="4" w:space="0" w:color="auto"/>
              <w:bottom w:val="single" w:sz="4" w:space="0" w:color="auto"/>
            </w:tcBorders>
            <w:shd w:val="clear" w:color="auto" w:fill="auto"/>
            <w:noWrap/>
            <w:vAlign w:val="center"/>
          </w:tcPr>
          <w:p w:rsidR="00A1169E" w:rsidRPr="0067016C" w:rsidRDefault="00A1169E" w:rsidP="0064140A">
            <w:pPr>
              <w:jc w:val="right"/>
              <w:rPr>
                <w:spacing w:val="-2"/>
                <w:sz w:val="14"/>
                <w:szCs w:val="14"/>
                <w:lang w:val="en-GB"/>
              </w:rPr>
            </w:pPr>
            <w:r w:rsidRPr="0067016C">
              <w:rPr>
                <w:spacing w:val="-2"/>
                <w:sz w:val="14"/>
                <w:szCs w:val="14"/>
                <w:lang w:val="en-GB"/>
              </w:rPr>
              <w:t>1 mil</w:t>
            </w:r>
            <w:r w:rsidR="0064140A">
              <w:rPr>
                <w:spacing w:val="-2"/>
                <w:sz w:val="14"/>
                <w:szCs w:val="14"/>
                <w:lang w:val="en-GB"/>
              </w:rPr>
              <w:t>lion</w:t>
            </w:r>
          </w:p>
        </w:tc>
        <w:tc>
          <w:tcPr>
            <w:tcW w:w="873" w:type="pct"/>
            <w:tcBorders>
              <w:top w:val="single" w:sz="4" w:space="0" w:color="auto"/>
              <w:bottom w:val="single" w:sz="4" w:space="0" w:color="auto"/>
            </w:tcBorders>
            <w:shd w:val="clear" w:color="auto" w:fill="auto"/>
            <w:noWrap/>
            <w:vAlign w:val="center"/>
          </w:tcPr>
          <w:p w:rsidR="00A1169E" w:rsidRPr="0067016C" w:rsidRDefault="00A1169E" w:rsidP="006E34B4">
            <w:pPr>
              <w:jc w:val="right"/>
              <w:rPr>
                <w:spacing w:val="-2"/>
                <w:sz w:val="14"/>
                <w:szCs w:val="14"/>
                <w:lang w:val="en-GB"/>
              </w:rPr>
            </w:pPr>
            <w:r w:rsidRPr="0067016C">
              <w:rPr>
                <w:spacing w:val="-2"/>
                <w:sz w:val="14"/>
                <w:szCs w:val="14"/>
                <w:lang w:val="en-GB"/>
              </w:rPr>
              <w:t> </w:t>
            </w:r>
          </w:p>
        </w:tc>
        <w:tc>
          <w:tcPr>
            <w:tcW w:w="636" w:type="pct"/>
            <w:tcBorders>
              <w:top w:val="single" w:sz="4" w:space="0" w:color="auto"/>
              <w:bottom w:val="single" w:sz="4" w:space="0" w:color="auto"/>
            </w:tcBorders>
            <w:vAlign w:val="center"/>
          </w:tcPr>
          <w:p w:rsidR="00A1169E" w:rsidRPr="0067016C" w:rsidRDefault="00A1169E" w:rsidP="006E34B4">
            <w:pPr>
              <w:jc w:val="both"/>
              <w:rPr>
                <w:spacing w:val="-2"/>
                <w:sz w:val="14"/>
                <w:szCs w:val="14"/>
                <w:lang w:val="en-GB"/>
              </w:rPr>
            </w:pPr>
          </w:p>
        </w:tc>
      </w:tr>
      <w:tr w:rsidR="00A1169E" w:rsidRPr="0067016C">
        <w:trPr>
          <w:trHeight w:val="227"/>
        </w:trPr>
        <w:tc>
          <w:tcPr>
            <w:tcW w:w="2921" w:type="pct"/>
            <w:tcBorders>
              <w:top w:val="single" w:sz="4" w:space="0" w:color="auto"/>
              <w:bottom w:val="single" w:sz="4" w:space="0" w:color="auto"/>
            </w:tcBorders>
            <w:shd w:val="clear" w:color="auto" w:fill="auto"/>
            <w:noWrap/>
            <w:vAlign w:val="center"/>
          </w:tcPr>
          <w:p w:rsidR="00A1169E" w:rsidRPr="0067016C" w:rsidRDefault="00A1169E" w:rsidP="0064140A">
            <w:pPr>
              <w:jc w:val="both"/>
              <w:rPr>
                <w:spacing w:val="-2"/>
                <w:sz w:val="14"/>
                <w:szCs w:val="14"/>
                <w:lang w:val="en-GB"/>
              </w:rPr>
            </w:pPr>
            <w:r w:rsidRPr="0067016C">
              <w:rPr>
                <w:spacing w:val="-2"/>
                <w:sz w:val="14"/>
                <w:szCs w:val="14"/>
                <w:lang w:val="en-GB"/>
              </w:rPr>
              <w:t xml:space="preserve">Budget </w:t>
            </w:r>
            <w:r w:rsidR="0064140A">
              <w:rPr>
                <w:spacing w:val="-2"/>
                <w:sz w:val="14"/>
                <w:szCs w:val="14"/>
                <w:lang w:val="en-GB"/>
              </w:rPr>
              <w:t xml:space="preserve">of the </w:t>
            </w:r>
            <w:r w:rsidRPr="0067016C">
              <w:rPr>
                <w:i/>
                <w:iCs/>
                <w:spacing w:val="-2"/>
                <w:sz w:val="14"/>
                <w:szCs w:val="14"/>
                <w:lang w:val="en-GB"/>
              </w:rPr>
              <w:t>Connecting Europe Facility</w:t>
            </w:r>
            <w:r w:rsidRPr="0067016C">
              <w:rPr>
                <w:spacing w:val="-2"/>
                <w:sz w:val="14"/>
                <w:szCs w:val="14"/>
                <w:lang w:val="en-GB"/>
              </w:rPr>
              <w:t xml:space="preserve"> destin</w:t>
            </w:r>
            <w:r w:rsidR="0064140A">
              <w:rPr>
                <w:spacing w:val="-2"/>
                <w:sz w:val="14"/>
                <w:szCs w:val="14"/>
                <w:lang w:val="en-GB"/>
              </w:rPr>
              <w:t xml:space="preserve">ed to the European transport sector </w:t>
            </w:r>
          </w:p>
        </w:tc>
        <w:tc>
          <w:tcPr>
            <w:tcW w:w="569" w:type="pct"/>
            <w:tcBorders>
              <w:top w:val="single" w:sz="4" w:space="0" w:color="auto"/>
              <w:bottom w:val="single" w:sz="4" w:space="0" w:color="auto"/>
            </w:tcBorders>
            <w:shd w:val="clear" w:color="auto" w:fill="auto"/>
            <w:noWrap/>
            <w:vAlign w:val="center"/>
          </w:tcPr>
          <w:p w:rsidR="00A1169E" w:rsidRPr="0067016C" w:rsidRDefault="00A1169E" w:rsidP="0064140A">
            <w:pPr>
              <w:jc w:val="right"/>
              <w:rPr>
                <w:spacing w:val="-2"/>
                <w:sz w:val="14"/>
                <w:szCs w:val="14"/>
                <w:lang w:val="en-GB"/>
              </w:rPr>
            </w:pPr>
            <w:r w:rsidRPr="0067016C">
              <w:rPr>
                <w:spacing w:val="-2"/>
                <w:sz w:val="14"/>
                <w:szCs w:val="14"/>
                <w:lang w:val="en-GB"/>
              </w:rPr>
              <w:t>29</w:t>
            </w:r>
            <w:r w:rsidR="001231AD" w:rsidRPr="0067016C">
              <w:rPr>
                <w:spacing w:val="-2"/>
                <w:sz w:val="14"/>
                <w:szCs w:val="14"/>
                <w:lang w:val="en-GB"/>
              </w:rPr>
              <w:t>.3</w:t>
            </w:r>
            <w:r w:rsidR="0064140A">
              <w:rPr>
                <w:spacing w:val="-2"/>
                <w:sz w:val="14"/>
                <w:szCs w:val="14"/>
                <w:lang w:val="en-GB"/>
              </w:rPr>
              <w:t xml:space="preserve"> billion euros </w:t>
            </w:r>
          </w:p>
        </w:tc>
        <w:tc>
          <w:tcPr>
            <w:tcW w:w="873" w:type="pct"/>
            <w:tcBorders>
              <w:top w:val="single" w:sz="4" w:space="0" w:color="auto"/>
              <w:bottom w:val="single" w:sz="4" w:space="0" w:color="auto"/>
            </w:tcBorders>
            <w:shd w:val="clear" w:color="auto" w:fill="auto"/>
            <w:noWrap/>
            <w:vAlign w:val="center"/>
          </w:tcPr>
          <w:p w:rsidR="00A1169E" w:rsidRPr="0067016C" w:rsidRDefault="00A1169E" w:rsidP="006E34B4">
            <w:pPr>
              <w:jc w:val="right"/>
              <w:rPr>
                <w:spacing w:val="-2"/>
                <w:sz w:val="14"/>
                <w:szCs w:val="14"/>
                <w:lang w:val="en-GB"/>
              </w:rPr>
            </w:pPr>
            <w:r w:rsidRPr="0067016C">
              <w:rPr>
                <w:spacing w:val="-2"/>
                <w:sz w:val="14"/>
                <w:szCs w:val="14"/>
                <w:lang w:val="en-GB"/>
              </w:rPr>
              <w:t> </w:t>
            </w:r>
          </w:p>
        </w:tc>
        <w:tc>
          <w:tcPr>
            <w:tcW w:w="636" w:type="pct"/>
            <w:tcBorders>
              <w:top w:val="single" w:sz="4" w:space="0" w:color="auto"/>
              <w:bottom w:val="single" w:sz="4" w:space="0" w:color="auto"/>
            </w:tcBorders>
            <w:vAlign w:val="center"/>
          </w:tcPr>
          <w:p w:rsidR="00A1169E" w:rsidRPr="0067016C" w:rsidRDefault="00A1169E" w:rsidP="006E34B4">
            <w:pPr>
              <w:jc w:val="both"/>
              <w:rPr>
                <w:spacing w:val="-2"/>
                <w:sz w:val="14"/>
                <w:szCs w:val="14"/>
                <w:lang w:val="en-GB"/>
              </w:rPr>
            </w:pPr>
          </w:p>
        </w:tc>
      </w:tr>
    </w:tbl>
    <w:p w:rsidR="00A1169E" w:rsidRPr="0067016C" w:rsidRDefault="00AB2394" w:rsidP="00A1169E">
      <w:pPr>
        <w:jc w:val="both"/>
        <w:rPr>
          <w:spacing w:val="-2"/>
          <w:sz w:val="2"/>
          <w:szCs w:val="4"/>
          <w:lang w:val="en-GB"/>
        </w:rPr>
      </w:pPr>
      <w:r w:rsidRPr="0067016C">
        <w:rPr>
          <w:spacing w:val="-2"/>
          <w:sz w:val="21"/>
          <w:szCs w:val="21"/>
          <w:lang w:val="en-GB"/>
        </w:rPr>
        <w:fldChar w:fldCharType="end"/>
      </w:r>
    </w:p>
    <w:p w:rsidR="00A1169E" w:rsidRPr="0067016C" w:rsidRDefault="00D12181" w:rsidP="00A1169E">
      <w:pPr>
        <w:jc w:val="both"/>
        <w:rPr>
          <w:spacing w:val="-2"/>
          <w:sz w:val="18"/>
          <w:szCs w:val="18"/>
          <w:lang w:val="en-GB"/>
        </w:rPr>
      </w:pPr>
      <w:r w:rsidRPr="0067016C">
        <w:rPr>
          <w:smallCaps/>
          <w:spacing w:val="-2"/>
          <w:sz w:val="18"/>
          <w:szCs w:val="18"/>
          <w:lang w:val="en-GB"/>
        </w:rPr>
        <w:t>Table</w:t>
      </w:r>
      <w:r w:rsidR="00A1169E" w:rsidRPr="0067016C">
        <w:rPr>
          <w:i/>
          <w:spacing w:val="-2"/>
          <w:sz w:val="18"/>
          <w:szCs w:val="18"/>
          <w:lang w:val="en-GB"/>
        </w:rPr>
        <w:t xml:space="preserve"> </w:t>
      </w:r>
      <w:r w:rsidR="00A1169E" w:rsidRPr="0067016C">
        <w:rPr>
          <w:spacing w:val="-2"/>
          <w:sz w:val="18"/>
          <w:szCs w:val="18"/>
          <w:lang w:val="en-GB"/>
        </w:rPr>
        <w:t>3</w:t>
      </w:r>
      <w:r w:rsidR="00A1169E" w:rsidRPr="0067016C">
        <w:rPr>
          <w:i/>
          <w:spacing w:val="-2"/>
          <w:sz w:val="18"/>
          <w:szCs w:val="18"/>
          <w:lang w:val="en-GB"/>
        </w:rPr>
        <w:t xml:space="preserve"> - </w:t>
      </w:r>
      <w:r w:rsidR="00762376" w:rsidRPr="0067016C">
        <w:rPr>
          <w:spacing w:val="-2"/>
          <w:sz w:val="18"/>
          <w:szCs w:val="18"/>
          <w:lang w:val="en-GB"/>
        </w:rPr>
        <w:t>Source:</w:t>
      </w:r>
      <w:r w:rsidR="00A1169E" w:rsidRPr="0067016C">
        <w:rPr>
          <w:spacing w:val="-2"/>
          <w:sz w:val="18"/>
          <w:szCs w:val="18"/>
          <w:lang w:val="en-GB"/>
        </w:rPr>
        <w:t xml:space="preserve"> SRM</w:t>
      </w:r>
    </w:p>
    <w:p w:rsidR="00A1169E" w:rsidRPr="009C1B51" w:rsidRDefault="00A1169E" w:rsidP="00A1169E">
      <w:pPr>
        <w:jc w:val="both"/>
        <w:rPr>
          <w:i/>
          <w:spacing w:val="-2"/>
          <w:szCs w:val="21"/>
          <w:lang w:val="en-GB"/>
        </w:rPr>
      </w:pPr>
    </w:p>
    <w:p w:rsidR="00A1169E" w:rsidRPr="0067016C" w:rsidRDefault="007E0D78" w:rsidP="00A1169E">
      <w:pPr>
        <w:jc w:val="center"/>
        <w:rPr>
          <w:i/>
          <w:spacing w:val="-2"/>
          <w:sz w:val="21"/>
          <w:szCs w:val="21"/>
          <w:lang w:val="en-GB"/>
        </w:rPr>
      </w:pPr>
      <w:r>
        <w:rPr>
          <w:i/>
          <w:spacing w:val="-2"/>
          <w:sz w:val="21"/>
          <w:szCs w:val="21"/>
          <w:lang w:val="en-GB"/>
        </w:rPr>
        <w:t>I</w:t>
      </w:r>
      <w:r w:rsidRPr="0067016C">
        <w:rPr>
          <w:i/>
          <w:spacing w:val="-2"/>
          <w:sz w:val="21"/>
          <w:szCs w:val="21"/>
          <w:lang w:val="en-GB"/>
        </w:rPr>
        <w:t xml:space="preserve">ndicators </w:t>
      </w:r>
      <w:r>
        <w:rPr>
          <w:i/>
          <w:spacing w:val="-2"/>
          <w:sz w:val="21"/>
          <w:szCs w:val="21"/>
          <w:lang w:val="en-GB"/>
        </w:rPr>
        <w:t xml:space="preserve">of the </w:t>
      </w:r>
      <w:r w:rsidRPr="0067016C">
        <w:rPr>
          <w:i/>
          <w:spacing w:val="-2"/>
          <w:sz w:val="21"/>
          <w:szCs w:val="21"/>
          <w:lang w:val="en-GB"/>
        </w:rPr>
        <w:t>“intermodal</w:t>
      </w:r>
      <w:r>
        <w:rPr>
          <w:i/>
          <w:spacing w:val="-2"/>
          <w:sz w:val="21"/>
          <w:szCs w:val="21"/>
          <w:lang w:val="en-GB"/>
        </w:rPr>
        <w:t xml:space="preserve"> weight</w:t>
      </w:r>
      <w:r w:rsidRPr="0067016C">
        <w:rPr>
          <w:i/>
          <w:spacing w:val="-2"/>
          <w:sz w:val="21"/>
          <w:szCs w:val="21"/>
          <w:lang w:val="en-GB"/>
        </w:rPr>
        <w:t xml:space="preserve">” </w:t>
      </w:r>
      <w:r>
        <w:rPr>
          <w:i/>
          <w:spacing w:val="-2"/>
          <w:sz w:val="21"/>
          <w:szCs w:val="21"/>
          <w:lang w:val="en-GB"/>
        </w:rPr>
        <w:t xml:space="preserve">of </w:t>
      </w:r>
      <w:r w:rsidRPr="0067016C">
        <w:rPr>
          <w:i/>
          <w:spacing w:val="-2"/>
          <w:sz w:val="21"/>
          <w:szCs w:val="21"/>
          <w:lang w:val="en-GB"/>
        </w:rPr>
        <w:t>logistics</w:t>
      </w:r>
    </w:p>
    <w:p w:rsidR="00A1169E" w:rsidRPr="0067016C" w:rsidRDefault="00A1169E" w:rsidP="00A1169E">
      <w:pPr>
        <w:jc w:val="both"/>
        <w:rPr>
          <w:i/>
          <w:spacing w:val="-2"/>
          <w:sz w:val="6"/>
          <w:szCs w:val="6"/>
          <w:lang w:val="en-GB"/>
        </w:rPr>
      </w:pPr>
    </w:p>
    <w:tbl>
      <w:tblPr>
        <w:tblW w:w="4923" w:type="pct"/>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315"/>
        <w:gridCol w:w="840"/>
        <w:gridCol w:w="1288"/>
        <w:gridCol w:w="952"/>
      </w:tblGrid>
      <w:tr w:rsidR="00A1169E" w:rsidRPr="0067016C">
        <w:trPr>
          <w:trHeight w:val="227"/>
        </w:trPr>
        <w:tc>
          <w:tcPr>
            <w:tcW w:w="2917" w:type="pct"/>
            <w:shd w:val="clear" w:color="auto" w:fill="auto"/>
            <w:noWrap/>
            <w:vAlign w:val="center"/>
          </w:tcPr>
          <w:p w:rsidR="00A1169E" w:rsidRPr="0067016C" w:rsidRDefault="006E34B4" w:rsidP="007E0D78">
            <w:pPr>
              <w:jc w:val="both"/>
              <w:rPr>
                <w:spacing w:val="-2"/>
                <w:sz w:val="14"/>
                <w:szCs w:val="14"/>
                <w:lang w:val="en-GB"/>
              </w:rPr>
            </w:pPr>
            <w:r w:rsidRPr="0067016C">
              <w:rPr>
                <w:spacing w:val="-2"/>
                <w:sz w:val="14"/>
                <w:szCs w:val="14"/>
                <w:lang w:val="en-GB"/>
              </w:rPr>
              <w:t>Goods</w:t>
            </w:r>
            <w:r w:rsidR="00A1169E" w:rsidRPr="0067016C">
              <w:rPr>
                <w:spacing w:val="-2"/>
                <w:sz w:val="14"/>
                <w:szCs w:val="14"/>
                <w:lang w:val="en-GB"/>
              </w:rPr>
              <w:t xml:space="preserve"> </w:t>
            </w:r>
            <w:r w:rsidR="007E0D78">
              <w:rPr>
                <w:spacing w:val="-2"/>
                <w:sz w:val="14"/>
                <w:szCs w:val="14"/>
                <w:lang w:val="en-GB"/>
              </w:rPr>
              <w:t xml:space="preserve">handled by intermodal transport on rail </w:t>
            </w:r>
            <w:r w:rsidR="00A1169E" w:rsidRPr="0067016C">
              <w:rPr>
                <w:spacing w:val="-2"/>
                <w:sz w:val="14"/>
                <w:szCs w:val="14"/>
                <w:lang w:val="en-GB"/>
              </w:rPr>
              <w:t>(</w:t>
            </w:r>
            <w:r w:rsidR="007E0D78">
              <w:rPr>
                <w:spacing w:val="-2"/>
                <w:sz w:val="14"/>
                <w:szCs w:val="14"/>
                <w:lang w:val="en-GB"/>
              </w:rPr>
              <w:t>thousand tonnes</w:t>
            </w:r>
            <w:r w:rsidR="00A1169E" w:rsidRPr="0067016C">
              <w:rPr>
                <w:spacing w:val="-2"/>
                <w:sz w:val="14"/>
                <w:szCs w:val="14"/>
                <w:lang w:val="en-GB"/>
              </w:rPr>
              <w:t>)</w:t>
            </w:r>
          </w:p>
        </w:tc>
        <w:tc>
          <w:tcPr>
            <w:tcW w:w="568" w:type="pct"/>
            <w:shd w:val="clear" w:color="auto" w:fill="auto"/>
            <w:noWrap/>
            <w:vAlign w:val="center"/>
          </w:tcPr>
          <w:p w:rsidR="00A1169E" w:rsidRPr="0067016C" w:rsidRDefault="00A1169E" w:rsidP="007E0D78">
            <w:pPr>
              <w:jc w:val="right"/>
              <w:rPr>
                <w:spacing w:val="-2"/>
                <w:sz w:val="14"/>
                <w:szCs w:val="14"/>
                <w:lang w:val="en-GB"/>
              </w:rPr>
            </w:pPr>
            <w:r w:rsidRPr="0067016C">
              <w:rPr>
                <w:spacing w:val="-2"/>
                <w:sz w:val="14"/>
                <w:szCs w:val="14"/>
                <w:lang w:val="en-GB"/>
              </w:rPr>
              <w:t>50</w:t>
            </w:r>
            <w:r w:rsidR="007E0D78">
              <w:rPr>
                <w:spacing w:val="-2"/>
                <w:sz w:val="14"/>
                <w:szCs w:val="14"/>
                <w:lang w:val="en-GB"/>
              </w:rPr>
              <w:t>,</w:t>
            </w:r>
            <w:r w:rsidRPr="0067016C">
              <w:rPr>
                <w:spacing w:val="-2"/>
                <w:sz w:val="14"/>
                <w:szCs w:val="14"/>
                <w:lang w:val="en-GB"/>
              </w:rPr>
              <w:t xml:space="preserve">435 </w:t>
            </w:r>
          </w:p>
        </w:tc>
        <w:tc>
          <w:tcPr>
            <w:tcW w:w="871" w:type="pct"/>
            <w:shd w:val="clear" w:color="auto" w:fill="auto"/>
            <w:noWrap/>
            <w:vAlign w:val="center"/>
          </w:tcPr>
          <w:p w:rsidR="00A1169E" w:rsidRPr="0067016C" w:rsidRDefault="00A1169E" w:rsidP="006E34B4">
            <w:pPr>
              <w:jc w:val="right"/>
              <w:rPr>
                <w:spacing w:val="-2"/>
                <w:sz w:val="14"/>
                <w:szCs w:val="14"/>
                <w:lang w:val="en-GB"/>
              </w:rPr>
            </w:pPr>
            <w:r w:rsidRPr="0067016C">
              <w:rPr>
                <w:spacing w:val="-2"/>
                <w:sz w:val="14"/>
                <w:szCs w:val="14"/>
                <w:lang w:val="en-GB"/>
              </w:rPr>
              <w:t>2° in EU 27</w:t>
            </w:r>
          </w:p>
        </w:tc>
        <w:tc>
          <w:tcPr>
            <w:tcW w:w="644" w:type="pct"/>
            <w:vAlign w:val="center"/>
          </w:tcPr>
          <w:p w:rsidR="00A1169E" w:rsidRPr="0067016C" w:rsidRDefault="00A1169E" w:rsidP="006E34B4">
            <w:pPr>
              <w:jc w:val="both"/>
              <w:rPr>
                <w:spacing w:val="-2"/>
                <w:sz w:val="14"/>
                <w:szCs w:val="14"/>
                <w:lang w:val="en-GB"/>
              </w:rPr>
            </w:pPr>
          </w:p>
        </w:tc>
      </w:tr>
      <w:tr w:rsidR="00A1169E" w:rsidRPr="0067016C">
        <w:trPr>
          <w:trHeight w:val="227"/>
        </w:trPr>
        <w:tc>
          <w:tcPr>
            <w:tcW w:w="2917" w:type="pct"/>
            <w:shd w:val="clear" w:color="auto" w:fill="auto"/>
            <w:noWrap/>
            <w:vAlign w:val="center"/>
          </w:tcPr>
          <w:p w:rsidR="00A1169E" w:rsidRPr="0067016C" w:rsidRDefault="007F2F24" w:rsidP="007F2F24">
            <w:pPr>
              <w:jc w:val="both"/>
              <w:rPr>
                <w:spacing w:val="-2"/>
                <w:sz w:val="14"/>
                <w:szCs w:val="14"/>
                <w:lang w:val="en-GB"/>
              </w:rPr>
            </w:pPr>
            <w:r>
              <w:rPr>
                <w:spacing w:val="-2"/>
                <w:sz w:val="14"/>
                <w:szCs w:val="14"/>
                <w:lang w:val="en-GB"/>
              </w:rPr>
              <w:t xml:space="preserve">Containers, swap bodies, and semitrailers handled in the </w:t>
            </w:r>
            <w:r w:rsidR="00A1169E" w:rsidRPr="0067016C">
              <w:rPr>
                <w:spacing w:val="-2"/>
                <w:sz w:val="14"/>
                <w:szCs w:val="14"/>
                <w:lang w:val="en-GB"/>
              </w:rPr>
              <w:t xml:space="preserve">19 </w:t>
            </w:r>
            <w:r w:rsidR="009957C9">
              <w:rPr>
                <w:spacing w:val="-2"/>
                <w:sz w:val="14"/>
                <w:szCs w:val="14"/>
                <w:lang w:val="en-GB"/>
              </w:rPr>
              <w:t xml:space="preserve">Italian </w:t>
            </w:r>
            <w:r>
              <w:rPr>
                <w:spacing w:val="-2"/>
                <w:sz w:val="14"/>
                <w:szCs w:val="14"/>
                <w:lang w:val="en-GB"/>
              </w:rPr>
              <w:t>inter</w:t>
            </w:r>
            <w:r w:rsidR="009957C9">
              <w:rPr>
                <w:spacing w:val="-2"/>
                <w:sz w:val="14"/>
                <w:szCs w:val="14"/>
                <w:lang w:val="en-GB"/>
              </w:rPr>
              <w:t>ports</w:t>
            </w:r>
          </w:p>
        </w:tc>
        <w:tc>
          <w:tcPr>
            <w:tcW w:w="568" w:type="pct"/>
            <w:shd w:val="clear" w:color="auto" w:fill="auto"/>
            <w:noWrap/>
            <w:vAlign w:val="center"/>
          </w:tcPr>
          <w:p w:rsidR="00A1169E" w:rsidRPr="0067016C" w:rsidRDefault="00A1169E" w:rsidP="007E0D78">
            <w:pPr>
              <w:jc w:val="right"/>
              <w:rPr>
                <w:spacing w:val="-2"/>
                <w:sz w:val="14"/>
                <w:szCs w:val="14"/>
                <w:lang w:val="en-GB"/>
              </w:rPr>
            </w:pPr>
            <w:r w:rsidRPr="0067016C">
              <w:rPr>
                <w:spacing w:val="-2"/>
                <w:sz w:val="14"/>
                <w:szCs w:val="14"/>
                <w:lang w:val="en-GB"/>
              </w:rPr>
              <w:t>971</w:t>
            </w:r>
            <w:r w:rsidR="007E0D78">
              <w:rPr>
                <w:spacing w:val="-2"/>
                <w:sz w:val="14"/>
                <w:szCs w:val="14"/>
                <w:lang w:val="en-GB"/>
              </w:rPr>
              <w:t>,</w:t>
            </w:r>
            <w:r w:rsidRPr="0067016C">
              <w:rPr>
                <w:spacing w:val="-2"/>
                <w:sz w:val="14"/>
                <w:szCs w:val="14"/>
                <w:lang w:val="en-GB"/>
              </w:rPr>
              <w:t xml:space="preserve">852 </w:t>
            </w:r>
          </w:p>
        </w:tc>
        <w:tc>
          <w:tcPr>
            <w:tcW w:w="871" w:type="pct"/>
            <w:shd w:val="clear" w:color="auto" w:fill="auto"/>
            <w:noWrap/>
            <w:vAlign w:val="center"/>
          </w:tcPr>
          <w:p w:rsidR="00A1169E" w:rsidRPr="0067016C" w:rsidRDefault="00A1169E" w:rsidP="006E34B4">
            <w:pPr>
              <w:jc w:val="right"/>
              <w:rPr>
                <w:spacing w:val="-2"/>
                <w:sz w:val="14"/>
                <w:szCs w:val="14"/>
                <w:lang w:val="en-GB"/>
              </w:rPr>
            </w:pPr>
            <w:r w:rsidRPr="0067016C">
              <w:rPr>
                <w:spacing w:val="-2"/>
                <w:sz w:val="14"/>
                <w:szCs w:val="14"/>
                <w:lang w:val="en-GB"/>
              </w:rPr>
              <w:t> </w:t>
            </w:r>
          </w:p>
        </w:tc>
        <w:tc>
          <w:tcPr>
            <w:tcW w:w="644" w:type="pct"/>
            <w:vAlign w:val="center"/>
          </w:tcPr>
          <w:p w:rsidR="00A1169E" w:rsidRPr="0067016C" w:rsidRDefault="00A1169E" w:rsidP="006E34B4">
            <w:pPr>
              <w:jc w:val="both"/>
              <w:rPr>
                <w:spacing w:val="-2"/>
                <w:sz w:val="14"/>
                <w:szCs w:val="14"/>
                <w:lang w:val="en-GB"/>
              </w:rPr>
            </w:pPr>
          </w:p>
        </w:tc>
      </w:tr>
    </w:tbl>
    <w:p w:rsidR="00A1169E" w:rsidRPr="0067016C" w:rsidRDefault="00A1169E" w:rsidP="00A1169E">
      <w:pPr>
        <w:jc w:val="both"/>
        <w:rPr>
          <w:smallCaps/>
          <w:spacing w:val="-2"/>
          <w:sz w:val="2"/>
          <w:szCs w:val="2"/>
          <w:lang w:val="en-GB"/>
        </w:rPr>
      </w:pPr>
    </w:p>
    <w:p w:rsidR="00A1169E" w:rsidRPr="0067016C" w:rsidRDefault="00D12181" w:rsidP="00A1169E">
      <w:pPr>
        <w:jc w:val="both"/>
        <w:rPr>
          <w:spacing w:val="-2"/>
          <w:sz w:val="18"/>
          <w:szCs w:val="18"/>
          <w:lang w:val="en-GB"/>
        </w:rPr>
      </w:pPr>
      <w:r w:rsidRPr="0067016C">
        <w:rPr>
          <w:smallCaps/>
          <w:spacing w:val="-2"/>
          <w:sz w:val="18"/>
          <w:szCs w:val="18"/>
          <w:lang w:val="en-GB"/>
        </w:rPr>
        <w:t>Table</w:t>
      </w:r>
      <w:r w:rsidR="00A1169E" w:rsidRPr="0067016C">
        <w:rPr>
          <w:i/>
          <w:spacing w:val="-2"/>
          <w:sz w:val="18"/>
          <w:szCs w:val="18"/>
          <w:lang w:val="en-GB"/>
        </w:rPr>
        <w:t xml:space="preserve"> </w:t>
      </w:r>
      <w:r w:rsidR="00A1169E" w:rsidRPr="0067016C">
        <w:rPr>
          <w:spacing w:val="-2"/>
          <w:sz w:val="18"/>
          <w:szCs w:val="18"/>
          <w:lang w:val="en-GB"/>
        </w:rPr>
        <w:t xml:space="preserve">4 </w:t>
      </w:r>
      <w:r w:rsidR="00A1169E" w:rsidRPr="0067016C">
        <w:rPr>
          <w:i/>
          <w:spacing w:val="-2"/>
          <w:sz w:val="18"/>
          <w:szCs w:val="18"/>
          <w:lang w:val="en-GB"/>
        </w:rPr>
        <w:t xml:space="preserve">- </w:t>
      </w:r>
      <w:r w:rsidR="00762376" w:rsidRPr="0067016C">
        <w:rPr>
          <w:spacing w:val="-2"/>
          <w:sz w:val="18"/>
          <w:szCs w:val="18"/>
          <w:lang w:val="en-GB"/>
        </w:rPr>
        <w:t>Source:</w:t>
      </w:r>
      <w:r w:rsidR="00A1169E" w:rsidRPr="0067016C">
        <w:rPr>
          <w:spacing w:val="-2"/>
          <w:sz w:val="18"/>
          <w:szCs w:val="18"/>
          <w:lang w:val="en-GB"/>
        </w:rPr>
        <w:t xml:space="preserve"> SRM</w:t>
      </w:r>
    </w:p>
    <w:p w:rsidR="00DC4BDA" w:rsidRDefault="00DC4BDA" w:rsidP="00A1169E">
      <w:pPr>
        <w:jc w:val="both"/>
        <w:rPr>
          <w:i/>
          <w:spacing w:val="-2"/>
          <w:sz w:val="16"/>
          <w:szCs w:val="21"/>
          <w:lang w:val="en-GB"/>
        </w:rPr>
      </w:pPr>
    </w:p>
    <w:p w:rsidR="00A1169E" w:rsidRPr="0067016C" w:rsidRDefault="00A1169E" w:rsidP="00A1169E">
      <w:pPr>
        <w:jc w:val="both"/>
        <w:rPr>
          <w:i/>
          <w:spacing w:val="-2"/>
          <w:sz w:val="16"/>
          <w:szCs w:val="21"/>
          <w:lang w:val="en-GB"/>
        </w:rPr>
      </w:pPr>
    </w:p>
    <w:p w:rsidR="00A1169E" w:rsidRPr="0067016C" w:rsidRDefault="0063773D" w:rsidP="00A1169E">
      <w:pPr>
        <w:jc w:val="center"/>
        <w:rPr>
          <w:i/>
          <w:spacing w:val="-2"/>
          <w:sz w:val="21"/>
          <w:szCs w:val="21"/>
          <w:lang w:val="en-GB"/>
        </w:rPr>
      </w:pPr>
      <w:r>
        <w:rPr>
          <w:i/>
          <w:spacing w:val="-2"/>
          <w:sz w:val="21"/>
          <w:szCs w:val="21"/>
          <w:lang w:val="en-GB"/>
        </w:rPr>
        <w:t xml:space="preserve">Indicators of the </w:t>
      </w:r>
      <w:r w:rsidR="00A1169E" w:rsidRPr="0067016C">
        <w:rPr>
          <w:i/>
          <w:spacing w:val="-2"/>
          <w:sz w:val="21"/>
          <w:szCs w:val="21"/>
          <w:lang w:val="en-GB"/>
        </w:rPr>
        <w:t>“</w:t>
      </w:r>
      <w:r>
        <w:rPr>
          <w:i/>
          <w:spacing w:val="-2"/>
          <w:sz w:val="21"/>
          <w:szCs w:val="21"/>
          <w:lang w:val="en-GB"/>
        </w:rPr>
        <w:t>weight of foreign trade</w:t>
      </w:r>
      <w:r w:rsidR="00A1169E" w:rsidRPr="0067016C">
        <w:rPr>
          <w:i/>
          <w:spacing w:val="-2"/>
          <w:sz w:val="21"/>
          <w:szCs w:val="21"/>
          <w:lang w:val="en-GB"/>
        </w:rPr>
        <w:t xml:space="preserve">” </w:t>
      </w:r>
      <w:r>
        <w:rPr>
          <w:i/>
          <w:spacing w:val="-2"/>
          <w:sz w:val="21"/>
          <w:szCs w:val="21"/>
          <w:lang w:val="en-GB"/>
        </w:rPr>
        <w:t xml:space="preserve">on </w:t>
      </w:r>
      <w:r w:rsidR="002E5516" w:rsidRPr="0067016C">
        <w:rPr>
          <w:i/>
          <w:spacing w:val="-2"/>
          <w:sz w:val="21"/>
          <w:szCs w:val="21"/>
          <w:lang w:val="en-GB"/>
        </w:rPr>
        <w:t>logistics</w:t>
      </w:r>
    </w:p>
    <w:p w:rsidR="00A1169E" w:rsidRPr="0067016C" w:rsidRDefault="00A1169E" w:rsidP="00A1169E">
      <w:pPr>
        <w:jc w:val="center"/>
        <w:rPr>
          <w:i/>
          <w:spacing w:val="-2"/>
          <w:sz w:val="6"/>
          <w:szCs w:val="6"/>
          <w:lang w:val="en-GB"/>
        </w:rPr>
      </w:pPr>
    </w:p>
    <w:tbl>
      <w:tblPr>
        <w:tblW w:w="4971" w:type="pct"/>
        <w:tblBorders>
          <w:top w:val="single" w:sz="4" w:space="0" w:color="auto"/>
          <w:bottom w:val="single" w:sz="4" w:space="0" w:color="auto"/>
          <w:insideH w:val="single" w:sz="4" w:space="0" w:color="auto"/>
        </w:tblBorders>
        <w:tblLayout w:type="fixed"/>
        <w:tblCellMar>
          <w:left w:w="70" w:type="dxa"/>
          <w:right w:w="70" w:type="dxa"/>
        </w:tblCellMar>
        <w:tblLook w:val="04A0" w:firstRow="1" w:lastRow="0" w:firstColumn="1" w:lastColumn="0" w:noHBand="0" w:noVBand="1"/>
      </w:tblPr>
      <w:tblGrid>
        <w:gridCol w:w="4182"/>
        <w:gridCol w:w="850"/>
        <w:gridCol w:w="1417"/>
        <w:gridCol w:w="1018"/>
      </w:tblGrid>
      <w:tr w:rsidR="00A1169E" w:rsidRPr="0067016C">
        <w:trPr>
          <w:trHeight w:val="227"/>
        </w:trPr>
        <w:tc>
          <w:tcPr>
            <w:tcW w:w="2800" w:type="pct"/>
            <w:shd w:val="clear" w:color="auto" w:fill="auto"/>
            <w:noWrap/>
            <w:vAlign w:val="center"/>
          </w:tcPr>
          <w:p w:rsidR="00A1169E" w:rsidRPr="0067016C" w:rsidRDefault="0063773D" w:rsidP="0063773D">
            <w:pPr>
              <w:jc w:val="both"/>
              <w:rPr>
                <w:spacing w:val="-2"/>
                <w:sz w:val="14"/>
                <w:szCs w:val="14"/>
                <w:lang w:val="en-GB"/>
              </w:rPr>
            </w:pPr>
            <w:r>
              <w:rPr>
                <w:spacing w:val="-2"/>
                <w:sz w:val="14"/>
                <w:szCs w:val="14"/>
                <w:lang w:val="en-GB"/>
              </w:rPr>
              <w:t xml:space="preserve">Share of </w:t>
            </w:r>
            <w:r w:rsidR="00A1169E" w:rsidRPr="0067016C">
              <w:rPr>
                <w:spacing w:val="-2"/>
                <w:sz w:val="14"/>
                <w:szCs w:val="14"/>
                <w:lang w:val="en-GB"/>
              </w:rPr>
              <w:t xml:space="preserve">import-export </w:t>
            </w:r>
            <w:r>
              <w:rPr>
                <w:spacing w:val="-2"/>
                <w:sz w:val="14"/>
                <w:szCs w:val="14"/>
                <w:lang w:val="en-GB"/>
              </w:rPr>
              <w:t xml:space="preserve">trade shipped by sea </w:t>
            </w:r>
            <w:r w:rsidR="00A1169E" w:rsidRPr="0067016C">
              <w:rPr>
                <w:spacing w:val="-2"/>
                <w:sz w:val="14"/>
                <w:szCs w:val="14"/>
                <w:lang w:val="en-GB"/>
              </w:rPr>
              <w:t>(tonn</w:t>
            </w:r>
            <w:r>
              <w:rPr>
                <w:spacing w:val="-2"/>
                <w:sz w:val="14"/>
                <w:szCs w:val="14"/>
                <w:lang w:val="en-GB"/>
              </w:rPr>
              <w:t>es</w:t>
            </w:r>
            <w:r w:rsidR="00A1169E" w:rsidRPr="0067016C">
              <w:rPr>
                <w:spacing w:val="-2"/>
                <w:sz w:val="14"/>
                <w:szCs w:val="14"/>
                <w:lang w:val="en-GB"/>
              </w:rPr>
              <w:t>)</w:t>
            </w:r>
          </w:p>
        </w:tc>
        <w:tc>
          <w:tcPr>
            <w:tcW w:w="569" w:type="pct"/>
            <w:shd w:val="clear" w:color="auto" w:fill="auto"/>
            <w:noWrap/>
            <w:vAlign w:val="center"/>
          </w:tcPr>
          <w:p w:rsidR="00A1169E" w:rsidRPr="0067016C" w:rsidRDefault="00A1169E" w:rsidP="006E34B4">
            <w:pPr>
              <w:jc w:val="right"/>
              <w:rPr>
                <w:spacing w:val="-2"/>
                <w:sz w:val="14"/>
                <w:szCs w:val="14"/>
                <w:lang w:val="en-GB"/>
              </w:rPr>
            </w:pPr>
            <w:r w:rsidRPr="0067016C">
              <w:rPr>
                <w:spacing w:val="-2"/>
                <w:sz w:val="14"/>
                <w:szCs w:val="14"/>
                <w:lang w:val="en-GB"/>
              </w:rPr>
              <w:t>54%</w:t>
            </w:r>
          </w:p>
        </w:tc>
        <w:tc>
          <w:tcPr>
            <w:tcW w:w="949" w:type="pct"/>
            <w:shd w:val="clear" w:color="auto" w:fill="auto"/>
            <w:noWrap/>
            <w:vAlign w:val="center"/>
          </w:tcPr>
          <w:p w:rsidR="00A1169E" w:rsidRPr="0067016C" w:rsidRDefault="00A1169E" w:rsidP="006E34B4">
            <w:pPr>
              <w:jc w:val="right"/>
              <w:rPr>
                <w:spacing w:val="-4"/>
                <w:sz w:val="14"/>
                <w:szCs w:val="14"/>
                <w:lang w:val="en-GB"/>
              </w:rPr>
            </w:pPr>
            <w:r w:rsidRPr="0067016C">
              <w:rPr>
                <w:spacing w:val="-4"/>
                <w:sz w:val="14"/>
                <w:szCs w:val="14"/>
                <w:lang w:val="en-GB"/>
              </w:rPr>
              <w:t> </w:t>
            </w:r>
          </w:p>
        </w:tc>
        <w:tc>
          <w:tcPr>
            <w:tcW w:w="682" w:type="pct"/>
            <w:shd w:val="clear" w:color="auto" w:fill="auto"/>
            <w:noWrap/>
            <w:vAlign w:val="center"/>
          </w:tcPr>
          <w:p w:rsidR="00A1169E" w:rsidRPr="0067016C" w:rsidRDefault="00A1169E" w:rsidP="006E34B4">
            <w:pPr>
              <w:jc w:val="right"/>
              <w:rPr>
                <w:spacing w:val="-2"/>
                <w:sz w:val="14"/>
                <w:szCs w:val="14"/>
                <w:lang w:val="en-GB"/>
              </w:rPr>
            </w:pPr>
            <w:r w:rsidRPr="0067016C">
              <w:rPr>
                <w:spacing w:val="-2"/>
                <w:sz w:val="14"/>
                <w:szCs w:val="14"/>
                <w:lang w:val="en-GB"/>
              </w:rPr>
              <w:t> </w:t>
            </w:r>
          </w:p>
        </w:tc>
      </w:tr>
      <w:tr w:rsidR="00A1169E" w:rsidRPr="0067016C">
        <w:trPr>
          <w:trHeight w:val="227"/>
        </w:trPr>
        <w:tc>
          <w:tcPr>
            <w:tcW w:w="2800" w:type="pct"/>
            <w:shd w:val="clear" w:color="auto" w:fill="auto"/>
            <w:noWrap/>
            <w:vAlign w:val="center"/>
          </w:tcPr>
          <w:p w:rsidR="00A1169E" w:rsidRPr="0067016C" w:rsidRDefault="0063773D" w:rsidP="0063773D">
            <w:pPr>
              <w:jc w:val="both"/>
              <w:rPr>
                <w:spacing w:val="-2"/>
                <w:sz w:val="14"/>
                <w:szCs w:val="14"/>
                <w:lang w:val="en-GB"/>
              </w:rPr>
            </w:pPr>
            <w:r>
              <w:rPr>
                <w:spacing w:val="-2"/>
                <w:sz w:val="14"/>
                <w:szCs w:val="14"/>
                <w:lang w:val="en-GB"/>
              </w:rPr>
              <w:t>Maritime import-export trade</w:t>
            </w:r>
            <w:r w:rsidR="00A1169E" w:rsidRPr="0067016C">
              <w:rPr>
                <w:spacing w:val="-2"/>
                <w:sz w:val="14"/>
                <w:szCs w:val="14"/>
                <w:lang w:val="en-GB"/>
              </w:rPr>
              <w:t xml:space="preserve"> (</w:t>
            </w:r>
            <w:r>
              <w:rPr>
                <w:spacing w:val="-2"/>
                <w:sz w:val="14"/>
                <w:szCs w:val="14"/>
                <w:lang w:val="en-GB"/>
              </w:rPr>
              <w:t>million tonnes</w:t>
            </w:r>
            <w:r w:rsidR="00A1169E" w:rsidRPr="0067016C">
              <w:rPr>
                <w:spacing w:val="-2"/>
                <w:sz w:val="14"/>
                <w:szCs w:val="14"/>
                <w:lang w:val="en-GB"/>
              </w:rPr>
              <w:t xml:space="preserve">) </w:t>
            </w:r>
            <w:r>
              <w:rPr>
                <w:spacing w:val="-2"/>
                <w:sz w:val="14"/>
                <w:szCs w:val="14"/>
                <w:lang w:val="en-GB"/>
              </w:rPr>
              <w:t>as at</w:t>
            </w:r>
            <w:r w:rsidR="00A1169E" w:rsidRPr="0067016C">
              <w:rPr>
                <w:spacing w:val="-2"/>
                <w:sz w:val="14"/>
                <w:szCs w:val="14"/>
                <w:lang w:val="en-GB"/>
              </w:rPr>
              <w:t xml:space="preserve"> 2012</w:t>
            </w:r>
          </w:p>
        </w:tc>
        <w:tc>
          <w:tcPr>
            <w:tcW w:w="569" w:type="pct"/>
            <w:shd w:val="clear" w:color="auto" w:fill="auto"/>
            <w:noWrap/>
            <w:vAlign w:val="center"/>
          </w:tcPr>
          <w:p w:rsidR="00A1169E" w:rsidRPr="0067016C" w:rsidRDefault="00A1169E" w:rsidP="006E34B4">
            <w:pPr>
              <w:jc w:val="right"/>
              <w:rPr>
                <w:spacing w:val="-2"/>
                <w:sz w:val="14"/>
                <w:szCs w:val="14"/>
                <w:lang w:val="en-GB"/>
              </w:rPr>
            </w:pPr>
            <w:r w:rsidRPr="0067016C">
              <w:rPr>
                <w:spacing w:val="-2"/>
                <w:sz w:val="14"/>
                <w:szCs w:val="14"/>
                <w:lang w:val="en-GB"/>
              </w:rPr>
              <w:t>244</w:t>
            </w:r>
            <w:r w:rsidR="001231AD" w:rsidRPr="0067016C">
              <w:rPr>
                <w:spacing w:val="-2"/>
                <w:sz w:val="14"/>
                <w:szCs w:val="14"/>
                <w:lang w:val="en-GB"/>
              </w:rPr>
              <w:t>.1</w:t>
            </w:r>
          </w:p>
        </w:tc>
        <w:tc>
          <w:tcPr>
            <w:tcW w:w="949" w:type="pct"/>
            <w:shd w:val="clear" w:color="auto" w:fill="auto"/>
            <w:noWrap/>
            <w:vAlign w:val="center"/>
          </w:tcPr>
          <w:p w:rsidR="00A1169E" w:rsidRPr="0067016C" w:rsidRDefault="00A1169E" w:rsidP="006E34B4">
            <w:pPr>
              <w:jc w:val="right"/>
              <w:rPr>
                <w:spacing w:val="-4"/>
                <w:sz w:val="14"/>
                <w:szCs w:val="14"/>
                <w:lang w:val="en-GB"/>
              </w:rPr>
            </w:pPr>
          </w:p>
        </w:tc>
        <w:tc>
          <w:tcPr>
            <w:tcW w:w="682" w:type="pct"/>
            <w:shd w:val="clear" w:color="auto" w:fill="auto"/>
            <w:noWrap/>
            <w:vAlign w:val="center"/>
          </w:tcPr>
          <w:p w:rsidR="00A1169E" w:rsidRPr="0067016C" w:rsidRDefault="00A1169E" w:rsidP="006E34B4">
            <w:pPr>
              <w:jc w:val="right"/>
              <w:rPr>
                <w:spacing w:val="-2"/>
                <w:sz w:val="14"/>
                <w:szCs w:val="14"/>
                <w:lang w:val="en-GB"/>
              </w:rPr>
            </w:pPr>
          </w:p>
        </w:tc>
      </w:tr>
      <w:tr w:rsidR="00A1169E" w:rsidRPr="0067016C">
        <w:trPr>
          <w:trHeight w:val="227"/>
        </w:trPr>
        <w:tc>
          <w:tcPr>
            <w:tcW w:w="2800" w:type="pct"/>
            <w:shd w:val="clear" w:color="auto" w:fill="auto"/>
            <w:noWrap/>
            <w:vAlign w:val="center"/>
          </w:tcPr>
          <w:p w:rsidR="00A1169E" w:rsidRPr="0067016C" w:rsidRDefault="0063773D" w:rsidP="0063773D">
            <w:pPr>
              <w:jc w:val="both"/>
              <w:rPr>
                <w:spacing w:val="-2"/>
                <w:sz w:val="14"/>
                <w:szCs w:val="14"/>
                <w:lang w:val="en-GB"/>
              </w:rPr>
            </w:pPr>
            <w:r>
              <w:rPr>
                <w:spacing w:val="-2"/>
                <w:sz w:val="14"/>
                <w:szCs w:val="14"/>
                <w:lang w:val="en-GB"/>
              </w:rPr>
              <w:t>Maritime import-export trade</w:t>
            </w:r>
            <w:r w:rsidR="00A1169E" w:rsidRPr="0067016C">
              <w:rPr>
                <w:spacing w:val="-2"/>
                <w:sz w:val="14"/>
                <w:szCs w:val="14"/>
                <w:lang w:val="en-GB"/>
              </w:rPr>
              <w:t xml:space="preserve"> (</w:t>
            </w:r>
            <w:r>
              <w:rPr>
                <w:spacing w:val="-2"/>
                <w:sz w:val="14"/>
                <w:szCs w:val="14"/>
                <w:lang w:val="en-GB"/>
              </w:rPr>
              <w:t xml:space="preserve">billion euros) </w:t>
            </w:r>
            <w:r w:rsidR="00A1169E" w:rsidRPr="0067016C">
              <w:rPr>
                <w:spacing w:val="-2"/>
                <w:sz w:val="14"/>
                <w:szCs w:val="14"/>
                <w:lang w:val="en-GB"/>
              </w:rPr>
              <w:t>a</w:t>
            </w:r>
            <w:r>
              <w:rPr>
                <w:spacing w:val="-2"/>
                <w:sz w:val="14"/>
                <w:szCs w:val="14"/>
                <w:lang w:val="en-GB"/>
              </w:rPr>
              <w:t xml:space="preserve">s at </w:t>
            </w:r>
            <w:r w:rsidR="00A1169E" w:rsidRPr="0067016C">
              <w:rPr>
                <w:spacing w:val="-2"/>
                <w:sz w:val="14"/>
                <w:szCs w:val="14"/>
                <w:lang w:val="en-GB"/>
              </w:rPr>
              <w:t>2012</w:t>
            </w:r>
          </w:p>
        </w:tc>
        <w:tc>
          <w:tcPr>
            <w:tcW w:w="569" w:type="pct"/>
            <w:shd w:val="clear" w:color="auto" w:fill="auto"/>
            <w:noWrap/>
            <w:vAlign w:val="center"/>
          </w:tcPr>
          <w:p w:rsidR="00A1169E" w:rsidRPr="0067016C" w:rsidRDefault="00A1169E" w:rsidP="006E34B4">
            <w:pPr>
              <w:jc w:val="right"/>
              <w:rPr>
                <w:spacing w:val="-2"/>
                <w:sz w:val="14"/>
                <w:szCs w:val="14"/>
                <w:lang w:val="en-GB"/>
              </w:rPr>
            </w:pPr>
            <w:r w:rsidRPr="0067016C">
              <w:rPr>
                <w:spacing w:val="-2"/>
                <w:sz w:val="14"/>
                <w:szCs w:val="14"/>
                <w:lang w:val="en-GB"/>
              </w:rPr>
              <w:t>240</w:t>
            </w:r>
            <w:r w:rsidR="001231AD" w:rsidRPr="0067016C">
              <w:rPr>
                <w:spacing w:val="-2"/>
                <w:sz w:val="14"/>
                <w:szCs w:val="14"/>
                <w:lang w:val="en-GB"/>
              </w:rPr>
              <w:t>.8</w:t>
            </w:r>
          </w:p>
        </w:tc>
        <w:tc>
          <w:tcPr>
            <w:tcW w:w="949" w:type="pct"/>
            <w:shd w:val="clear" w:color="auto" w:fill="auto"/>
            <w:noWrap/>
            <w:vAlign w:val="center"/>
          </w:tcPr>
          <w:p w:rsidR="00A1169E" w:rsidRPr="0067016C" w:rsidRDefault="00A1169E" w:rsidP="006E34B4">
            <w:pPr>
              <w:jc w:val="right"/>
              <w:rPr>
                <w:spacing w:val="-4"/>
                <w:sz w:val="14"/>
                <w:szCs w:val="14"/>
                <w:lang w:val="en-GB"/>
              </w:rPr>
            </w:pPr>
            <w:r w:rsidRPr="0067016C">
              <w:rPr>
                <w:spacing w:val="-4"/>
                <w:sz w:val="14"/>
                <w:szCs w:val="14"/>
                <w:lang w:val="en-GB"/>
              </w:rPr>
              <w:t>15</w:t>
            </w:r>
            <w:r w:rsidR="001231AD" w:rsidRPr="0067016C">
              <w:rPr>
                <w:spacing w:val="-4"/>
                <w:sz w:val="14"/>
                <w:szCs w:val="14"/>
                <w:lang w:val="en-GB"/>
              </w:rPr>
              <w:t>.4</w:t>
            </w:r>
            <w:r w:rsidRPr="0067016C">
              <w:rPr>
                <w:spacing w:val="-4"/>
                <w:sz w:val="14"/>
                <w:szCs w:val="14"/>
                <w:lang w:val="en-GB"/>
              </w:rPr>
              <w:t xml:space="preserve">% del </w:t>
            </w:r>
            <w:r w:rsidR="006E34B4" w:rsidRPr="0067016C">
              <w:rPr>
                <w:spacing w:val="-4"/>
                <w:sz w:val="14"/>
                <w:szCs w:val="14"/>
                <w:lang w:val="en-GB"/>
              </w:rPr>
              <w:t>GDP</w:t>
            </w:r>
          </w:p>
        </w:tc>
        <w:tc>
          <w:tcPr>
            <w:tcW w:w="682" w:type="pct"/>
            <w:shd w:val="clear" w:color="auto" w:fill="auto"/>
            <w:noWrap/>
            <w:vAlign w:val="center"/>
          </w:tcPr>
          <w:p w:rsidR="00A1169E" w:rsidRPr="0067016C" w:rsidRDefault="00A1169E" w:rsidP="006E34B4">
            <w:pPr>
              <w:jc w:val="right"/>
              <w:rPr>
                <w:spacing w:val="-2"/>
                <w:sz w:val="14"/>
                <w:szCs w:val="14"/>
                <w:lang w:val="en-GB"/>
              </w:rPr>
            </w:pPr>
            <w:r w:rsidRPr="0067016C">
              <w:rPr>
                <w:spacing w:val="-2"/>
                <w:sz w:val="14"/>
                <w:szCs w:val="14"/>
                <w:lang w:val="en-GB"/>
              </w:rPr>
              <w:t> </w:t>
            </w:r>
          </w:p>
        </w:tc>
      </w:tr>
      <w:tr w:rsidR="00A1169E" w:rsidRPr="002363AE">
        <w:trPr>
          <w:trHeight w:val="227"/>
        </w:trPr>
        <w:tc>
          <w:tcPr>
            <w:tcW w:w="2800" w:type="pct"/>
            <w:shd w:val="clear" w:color="auto" w:fill="auto"/>
            <w:noWrap/>
            <w:vAlign w:val="center"/>
          </w:tcPr>
          <w:p w:rsidR="00A1169E" w:rsidRPr="0067016C" w:rsidRDefault="006E34B4" w:rsidP="009957C9">
            <w:pPr>
              <w:jc w:val="both"/>
              <w:rPr>
                <w:spacing w:val="-2"/>
                <w:sz w:val="14"/>
                <w:szCs w:val="14"/>
                <w:lang w:val="en-GB"/>
              </w:rPr>
            </w:pPr>
            <w:r w:rsidRPr="0067016C">
              <w:rPr>
                <w:spacing w:val="-2"/>
                <w:sz w:val="14"/>
                <w:szCs w:val="14"/>
                <w:lang w:val="en-GB"/>
              </w:rPr>
              <w:t>Goods</w:t>
            </w:r>
            <w:r w:rsidR="00A1169E" w:rsidRPr="0067016C">
              <w:rPr>
                <w:spacing w:val="-2"/>
                <w:sz w:val="14"/>
                <w:szCs w:val="14"/>
                <w:lang w:val="en-GB"/>
              </w:rPr>
              <w:t xml:space="preserve"> </w:t>
            </w:r>
            <w:r w:rsidR="009957C9">
              <w:rPr>
                <w:spacing w:val="-2"/>
                <w:sz w:val="14"/>
                <w:szCs w:val="14"/>
                <w:lang w:val="en-GB"/>
              </w:rPr>
              <w:t xml:space="preserve">handled </w:t>
            </w:r>
            <w:r w:rsidR="00A1169E" w:rsidRPr="0067016C">
              <w:rPr>
                <w:spacing w:val="-2"/>
                <w:sz w:val="14"/>
                <w:szCs w:val="14"/>
                <w:lang w:val="en-GB"/>
              </w:rPr>
              <w:t>in SSS (</w:t>
            </w:r>
            <w:r w:rsidR="009957C9">
              <w:rPr>
                <w:spacing w:val="-2"/>
                <w:sz w:val="14"/>
                <w:szCs w:val="14"/>
                <w:lang w:val="en-GB"/>
              </w:rPr>
              <w:t>million tonnes</w:t>
            </w:r>
            <w:r w:rsidR="00A1169E" w:rsidRPr="0067016C">
              <w:rPr>
                <w:spacing w:val="-2"/>
                <w:sz w:val="14"/>
                <w:szCs w:val="14"/>
                <w:lang w:val="en-GB"/>
              </w:rPr>
              <w:t>) a</w:t>
            </w:r>
            <w:r w:rsidR="009957C9">
              <w:rPr>
                <w:spacing w:val="-2"/>
                <w:sz w:val="14"/>
                <w:szCs w:val="14"/>
                <w:lang w:val="en-GB"/>
              </w:rPr>
              <w:t>s at</w:t>
            </w:r>
            <w:r w:rsidR="00A1169E" w:rsidRPr="0067016C">
              <w:rPr>
                <w:spacing w:val="-2"/>
                <w:sz w:val="14"/>
                <w:szCs w:val="14"/>
                <w:lang w:val="en-GB"/>
              </w:rPr>
              <w:t xml:space="preserve"> 2011</w:t>
            </w:r>
          </w:p>
        </w:tc>
        <w:tc>
          <w:tcPr>
            <w:tcW w:w="569" w:type="pct"/>
            <w:shd w:val="clear" w:color="auto" w:fill="auto"/>
            <w:noWrap/>
            <w:vAlign w:val="center"/>
          </w:tcPr>
          <w:p w:rsidR="00A1169E" w:rsidRPr="0067016C" w:rsidRDefault="00A1169E" w:rsidP="006E34B4">
            <w:pPr>
              <w:jc w:val="right"/>
              <w:rPr>
                <w:spacing w:val="-2"/>
                <w:sz w:val="14"/>
                <w:szCs w:val="14"/>
                <w:lang w:val="en-GB"/>
              </w:rPr>
            </w:pPr>
            <w:r w:rsidRPr="0067016C">
              <w:rPr>
                <w:spacing w:val="-2"/>
                <w:sz w:val="14"/>
                <w:szCs w:val="14"/>
                <w:lang w:val="en-GB"/>
              </w:rPr>
              <w:t>204</w:t>
            </w:r>
            <w:r w:rsidR="001231AD" w:rsidRPr="0067016C">
              <w:rPr>
                <w:spacing w:val="-2"/>
                <w:sz w:val="14"/>
                <w:szCs w:val="14"/>
                <w:lang w:val="en-GB"/>
              </w:rPr>
              <w:t>.4</w:t>
            </w:r>
          </w:p>
        </w:tc>
        <w:tc>
          <w:tcPr>
            <w:tcW w:w="949" w:type="pct"/>
            <w:shd w:val="clear" w:color="auto" w:fill="auto"/>
            <w:noWrap/>
            <w:vAlign w:val="center"/>
          </w:tcPr>
          <w:p w:rsidR="00A1169E" w:rsidRPr="0067016C" w:rsidRDefault="00A1169E" w:rsidP="0063773D">
            <w:pPr>
              <w:jc w:val="right"/>
              <w:rPr>
                <w:spacing w:val="-4"/>
                <w:sz w:val="14"/>
                <w:szCs w:val="14"/>
                <w:lang w:val="en-GB"/>
              </w:rPr>
            </w:pPr>
            <w:r w:rsidRPr="0067016C">
              <w:rPr>
                <w:spacing w:val="-4"/>
                <w:sz w:val="14"/>
                <w:szCs w:val="14"/>
                <w:lang w:val="en-GB"/>
              </w:rPr>
              <w:t>37</w:t>
            </w:r>
            <w:r w:rsidR="001231AD" w:rsidRPr="0067016C">
              <w:rPr>
                <w:spacing w:val="-4"/>
                <w:sz w:val="14"/>
                <w:szCs w:val="14"/>
                <w:lang w:val="en-GB"/>
              </w:rPr>
              <w:t>.5</w:t>
            </w:r>
            <w:r w:rsidRPr="0067016C">
              <w:rPr>
                <w:spacing w:val="-4"/>
                <w:sz w:val="14"/>
                <w:szCs w:val="14"/>
                <w:lang w:val="en-GB"/>
              </w:rPr>
              <w:t xml:space="preserve">% </w:t>
            </w:r>
            <w:r w:rsidR="0063773D">
              <w:rPr>
                <w:spacing w:val="-4"/>
                <w:sz w:val="14"/>
                <w:szCs w:val="14"/>
                <w:lang w:val="en-GB"/>
              </w:rPr>
              <w:t xml:space="preserve">of the </w:t>
            </w:r>
            <w:r w:rsidR="00312914" w:rsidRPr="0067016C">
              <w:rPr>
                <w:spacing w:val="-4"/>
                <w:sz w:val="14"/>
                <w:szCs w:val="14"/>
                <w:lang w:val="en-GB"/>
              </w:rPr>
              <w:t>Med Area</w:t>
            </w:r>
          </w:p>
        </w:tc>
        <w:tc>
          <w:tcPr>
            <w:tcW w:w="682" w:type="pct"/>
            <w:shd w:val="clear" w:color="auto" w:fill="auto"/>
            <w:noWrap/>
            <w:vAlign w:val="center"/>
          </w:tcPr>
          <w:p w:rsidR="00A1169E" w:rsidRPr="0067016C" w:rsidRDefault="00A1169E" w:rsidP="006E34B4">
            <w:pPr>
              <w:jc w:val="center"/>
              <w:rPr>
                <w:spacing w:val="-2"/>
                <w:sz w:val="14"/>
                <w:szCs w:val="14"/>
                <w:lang w:val="en-GB"/>
              </w:rPr>
            </w:pPr>
            <w:r w:rsidRPr="0067016C">
              <w:rPr>
                <w:spacing w:val="-2"/>
                <w:sz w:val="14"/>
                <w:szCs w:val="14"/>
                <w:lang w:val="en-GB"/>
              </w:rPr>
              <w:t>1</w:t>
            </w:r>
            <w:r w:rsidR="0063773D" w:rsidRPr="0063773D">
              <w:rPr>
                <w:spacing w:val="-2"/>
                <w:sz w:val="14"/>
                <w:szCs w:val="14"/>
                <w:vertAlign w:val="superscript"/>
                <w:lang w:val="en-GB"/>
              </w:rPr>
              <w:t>st</w:t>
            </w:r>
            <w:r w:rsidR="0063773D">
              <w:rPr>
                <w:spacing w:val="-2"/>
                <w:sz w:val="14"/>
                <w:szCs w:val="14"/>
                <w:lang w:val="en-GB"/>
              </w:rPr>
              <w:t xml:space="preserve"> in the </w:t>
            </w:r>
          </w:p>
          <w:p w:rsidR="00A1169E" w:rsidRPr="0067016C" w:rsidRDefault="00A1169E" w:rsidP="0063773D">
            <w:pPr>
              <w:jc w:val="center"/>
              <w:rPr>
                <w:spacing w:val="-2"/>
                <w:sz w:val="14"/>
                <w:szCs w:val="14"/>
                <w:lang w:val="en-GB"/>
              </w:rPr>
            </w:pPr>
            <w:r w:rsidRPr="0067016C">
              <w:rPr>
                <w:spacing w:val="-2"/>
                <w:sz w:val="14"/>
                <w:szCs w:val="14"/>
                <w:lang w:val="en-GB"/>
              </w:rPr>
              <w:t>Med</w:t>
            </w:r>
            <w:r w:rsidR="0063773D">
              <w:rPr>
                <w:spacing w:val="-2"/>
                <w:sz w:val="14"/>
                <w:szCs w:val="14"/>
                <w:lang w:val="en-GB"/>
              </w:rPr>
              <w:t xml:space="preserve"> Area</w:t>
            </w:r>
          </w:p>
        </w:tc>
      </w:tr>
      <w:tr w:rsidR="00A1169E" w:rsidRPr="0067016C">
        <w:trPr>
          <w:trHeight w:val="227"/>
        </w:trPr>
        <w:tc>
          <w:tcPr>
            <w:tcW w:w="2800" w:type="pct"/>
            <w:shd w:val="clear" w:color="auto" w:fill="auto"/>
            <w:noWrap/>
            <w:vAlign w:val="center"/>
          </w:tcPr>
          <w:p w:rsidR="00A1169E" w:rsidRPr="0067016C" w:rsidRDefault="006E34B4" w:rsidP="009957C9">
            <w:pPr>
              <w:jc w:val="both"/>
              <w:rPr>
                <w:spacing w:val="-2"/>
                <w:sz w:val="14"/>
                <w:szCs w:val="14"/>
                <w:lang w:val="en-GB"/>
              </w:rPr>
            </w:pPr>
            <w:r w:rsidRPr="0067016C">
              <w:rPr>
                <w:spacing w:val="-2"/>
                <w:sz w:val="14"/>
                <w:szCs w:val="14"/>
                <w:lang w:val="en-GB"/>
              </w:rPr>
              <w:t>Goods</w:t>
            </w:r>
            <w:r w:rsidR="00A1169E" w:rsidRPr="0067016C">
              <w:rPr>
                <w:spacing w:val="-2"/>
                <w:sz w:val="14"/>
                <w:szCs w:val="14"/>
                <w:lang w:val="en-GB"/>
              </w:rPr>
              <w:t xml:space="preserve"> in transit</w:t>
            </w:r>
            <w:r w:rsidR="009957C9">
              <w:rPr>
                <w:spacing w:val="-2"/>
                <w:sz w:val="14"/>
                <w:szCs w:val="14"/>
                <w:lang w:val="en-GB"/>
              </w:rPr>
              <w:t xml:space="preserve"> in the </w:t>
            </w:r>
            <w:r w:rsidR="00D052C7" w:rsidRPr="0067016C">
              <w:rPr>
                <w:spacing w:val="-2"/>
                <w:sz w:val="14"/>
                <w:szCs w:val="14"/>
                <w:lang w:val="en-GB"/>
              </w:rPr>
              <w:t>Mediterranean</w:t>
            </w:r>
            <w:r w:rsidR="00A1169E" w:rsidRPr="0067016C">
              <w:rPr>
                <w:spacing w:val="-2"/>
                <w:sz w:val="14"/>
                <w:szCs w:val="14"/>
                <w:lang w:val="en-GB"/>
              </w:rPr>
              <w:t xml:space="preserve"> </w:t>
            </w:r>
            <w:r w:rsidR="009957C9">
              <w:rPr>
                <w:spacing w:val="-2"/>
                <w:sz w:val="14"/>
                <w:szCs w:val="14"/>
                <w:lang w:val="en-GB"/>
              </w:rPr>
              <w:t xml:space="preserve">and </w:t>
            </w:r>
            <w:r w:rsidR="00A1169E" w:rsidRPr="0067016C">
              <w:rPr>
                <w:spacing w:val="-2"/>
                <w:sz w:val="14"/>
                <w:szCs w:val="14"/>
                <w:lang w:val="en-GB"/>
              </w:rPr>
              <w:t>interce</w:t>
            </w:r>
            <w:r w:rsidR="009957C9">
              <w:rPr>
                <w:spacing w:val="-2"/>
                <w:sz w:val="14"/>
                <w:szCs w:val="14"/>
                <w:lang w:val="en-GB"/>
              </w:rPr>
              <w:t>p</w:t>
            </w:r>
            <w:r w:rsidR="00A1169E" w:rsidRPr="0067016C">
              <w:rPr>
                <w:spacing w:val="-2"/>
                <w:sz w:val="14"/>
                <w:szCs w:val="14"/>
                <w:lang w:val="en-GB"/>
              </w:rPr>
              <w:t>t</w:t>
            </w:r>
            <w:r w:rsidR="009957C9">
              <w:rPr>
                <w:spacing w:val="-2"/>
                <w:sz w:val="14"/>
                <w:szCs w:val="14"/>
                <w:lang w:val="en-GB"/>
              </w:rPr>
              <w:t>ed by Italian ports</w:t>
            </w:r>
          </w:p>
        </w:tc>
        <w:tc>
          <w:tcPr>
            <w:tcW w:w="569" w:type="pct"/>
            <w:shd w:val="clear" w:color="auto" w:fill="auto"/>
            <w:noWrap/>
            <w:vAlign w:val="center"/>
          </w:tcPr>
          <w:p w:rsidR="00A1169E" w:rsidRPr="0067016C" w:rsidRDefault="00A1169E" w:rsidP="006E34B4">
            <w:pPr>
              <w:jc w:val="right"/>
              <w:rPr>
                <w:spacing w:val="-2"/>
                <w:sz w:val="14"/>
                <w:szCs w:val="14"/>
                <w:lang w:val="en-GB"/>
              </w:rPr>
            </w:pPr>
            <w:r w:rsidRPr="0067016C">
              <w:rPr>
                <w:spacing w:val="-2"/>
                <w:sz w:val="14"/>
                <w:szCs w:val="14"/>
                <w:lang w:val="en-GB"/>
              </w:rPr>
              <w:t>30%</w:t>
            </w:r>
          </w:p>
        </w:tc>
        <w:tc>
          <w:tcPr>
            <w:tcW w:w="949" w:type="pct"/>
            <w:shd w:val="clear" w:color="auto" w:fill="auto"/>
            <w:noWrap/>
            <w:vAlign w:val="center"/>
          </w:tcPr>
          <w:p w:rsidR="00A1169E" w:rsidRPr="0067016C" w:rsidRDefault="00A1169E" w:rsidP="006E34B4">
            <w:pPr>
              <w:jc w:val="right"/>
              <w:rPr>
                <w:spacing w:val="-4"/>
                <w:sz w:val="14"/>
                <w:szCs w:val="14"/>
                <w:lang w:val="en-GB"/>
              </w:rPr>
            </w:pPr>
            <w:r w:rsidRPr="0067016C">
              <w:rPr>
                <w:spacing w:val="-4"/>
                <w:sz w:val="14"/>
                <w:szCs w:val="14"/>
                <w:lang w:val="en-GB"/>
              </w:rPr>
              <w:t> </w:t>
            </w:r>
          </w:p>
        </w:tc>
        <w:tc>
          <w:tcPr>
            <w:tcW w:w="682" w:type="pct"/>
            <w:shd w:val="clear" w:color="auto" w:fill="auto"/>
            <w:noWrap/>
            <w:vAlign w:val="center"/>
          </w:tcPr>
          <w:p w:rsidR="00A1169E" w:rsidRPr="0067016C" w:rsidRDefault="00A1169E" w:rsidP="006E34B4">
            <w:pPr>
              <w:jc w:val="right"/>
              <w:rPr>
                <w:spacing w:val="-2"/>
                <w:sz w:val="14"/>
                <w:szCs w:val="14"/>
                <w:lang w:val="en-GB"/>
              </w:rPr>
            </w:pPr>
            <w:r w:rsidRPr="0067016C">
              <w:rPr>
                <w:spacing w:val="-2"/>
                <w:sz w:val="14"/>
                <w:szCs w:val="14"/>
                <w:lang w:val="en-GB"/>
              </w:rPr>
              <w:t> </w:t>
            </w:r>
          </w:p>
        </w:tc>
      </w:tr>
    </w:tbl>
    <w:p w:rsidR="00A1169E" w:rsidRPr="0067016C" w:rsidRDefault="00A1169E" w:rsidP="00A1169E">
      <w:pPr>
        <w:jc w:val="both"/>
        <w:rPr>
          <w:smallCaps/>
          <w:spacing w:val="-2"/>
          <w:sz w:val="2"/>
          <w:szCs w:val="2"/>
          <w:lang w:val="en-GB"/>
        </w:rPr>
      </w:pPr>
    </w:p>
    <w:p w:rsidR="00A1169E" w:rsidRPr="0067016C" w:rsidRDefault="00D12181" w:rsidP="00A1169E">
      <w:pPr>
        <w:jc w:val="both"/>
        <w:rPr>
          <w:spacing w:val="-2"/>
          <w:sz w:val="18"/>
          <w:szCs w:val="18"/>
          <w:lang w:val="en-GB"/>
        </w:rPr>
      </w:pPr>
      <w:r w:rsidRPr="0067016C">
        <w:rPr>
          <w:smallCaps/>
          <w:spacing w:val="-2"/>
          <w:sz w:val="18"/>
          <w:szCs w:val="18"/>
          <w:lang w:val="en-GB"/>
        </w:rPr>
        <w:t>Table</w:t>
      </w:r>
      <w:r w:rsidR="00A1169E" w:rsidRPr="0067016C">
        <w:rPr>
          <w:i/>
          <w:spacing w:val="-2"/>
          <w:sz w:val="18"/>
          <w:szCs w:val="18"/>
          <w:lang w:val="en-GB"/>
        </w:rPr>
        <w:t xml:space="preserve"> </w:t>
      </w:r>
      <w:r w:rsidR="00A1169E" w:rsidRPr="0067016C">
        <w:rPr>
          <w:spacing w:val="-2"/>
          <w:sz w:val="18"/>
          <w:szCs w:val="18"/>
          <w:lang w:val="en-GB"/>
        </w:rPr>
        <w:t xml:space="preserve">5 - </w:t>
      </w:r>
      <w:r w:rsidR="00762376" w:rsidRPr="0067016C">
        <w:rPr>
          <w:spacing w:val="-2"/>
          <w:sz w:val="18"/>
          <w:szCs w:val="18"/>
          <w:lang w:val="en-GB"/>
        </w:rPr>
        <w:t>Source:</w:t>
      </w:r>
      <w:r w:rsidR="00A1169E" w:rsidRPr="0067016C">
        <w:rPr>
          <w:spacing w:val="-2"/>
          <w:sz w:val="18"/>
          <w:szCs w:val="18"/>
          <w:lang w:val="en-GB"/>
        </w:rPr>
        <w:t xml:space="preserve"> SRM</w:t>
      </w:r>
    </w:p>
    <w:p w:rsidR="00A1169E" w:rsidRPr="0067016C" w:rsidRDefault="008B3510" w:rsidP="008B3510">
      <w:pPr>
        <w:jc w:val="both"/>
        <w:rPr>
          <w:b/>
          <w:spacing w:val="-2"/>
          <w:sz w:val="21"/>
          <w:szCs w:val="21"/>
          <w:lang w:val="en-GB"/>
        </w:rPr>
      </w:pPr>
      <w:r w:rsidRPr="0067016C">
        <w:rPr>
          <w:b/>
          <w:spacing w:val="-2"/>
          <w:sz w:val="21"/>
          <w:szCs w:val="21"/>
          <w:lang w:val="en-GB"/>
        </w:rPr>
        <w:lastRenderedPageBreak/>
        <w:t xml:space="preserve">4. </w:t>
      </w:r>
      <w:r w:rsidR="0063773D">
        <w:rPr>
          <w:b/>
          <w:spacing w:val="-2"/>
          <w:sz w:val="21"/>
          <w:szCs w:val="21"/>
          <w:lang w:val="en-GB"/>
        </w:rPr>
        <w:t>P</w:t>
      </w:r>
      <w:r w:rsidR="00A1169E" w:rsidRPr="0067016C">
        <w:rPr>
          <w:b/>
          <w:spacing w:val="-2"/>
          <w:sz w:val="21"/>
          <w:szCs w:val="21"/>
          <w:lang w:val="en-GB"/>
        </w:rPr>
        <w:t xml:space="preserve">olicy </w:t>
      </w:r>
      <w:r w:rsidR="0063773D">
        <w:rPr>
          <w:b/>
          <w:spacing w:val="-2"/>
          <w:sz w:val="21"/>
          <w:szCs w:val="21"/>
          <w:lang w:val="en-GB"/>
        </w:rPr>
        <w:t xml:space="preserve">suggestions and SWOT </w:t>
      </w:r>
      <w:r w:rsidR="00A1169E" w:rsidRPr="0067016C">
        <w:rPr>
          <w:b/>
          <w:spacing w:val="-2"/>
          <w:sz w:val="21"/>
          <w:szCs w:val="21"/>
          <w:lang w:val="en-GB"/>
        </w:rPr>
        <w:t>anal</w:t>
      </w:r>
      <w:r w:rsidR="0063773D">
        <w:rPr>
          <w:b/>
          <w:spacing w:val="-2"/>
          <w:sz w:val="21"/>
          <w:szCs w:val="21"/>
          <w:lang w:val="en-GB"/>
        </w:rPr>
        <w:t xml:space="preserve">ysis </w:t>
      </w:r>
    </w:p>
    <w:p w:rsidR="00A1169E" w:rsidRPr="0067016C" w:rsidRDefault="00A1169E" w:rsidP="00A1169E">
      <w:pPr>
        <w:ind w:firstLine="284"/>
        <w:jc w:val="both"/>
        <w:rPr>
          <w:b/>
          <w:spacing w:val="-2"/>
          <w:sz w:val="21"/>
          <w:szCs w:val="21"/>
          <w:lang w:val="en-GB"/>
        </w:rPr>
      </w:pPr>
    </w:p>
    <w:p w:rsidR="00A1169E" w:rsidRPr="0067016C" w:rsidRDefault="009957C9" w:rsidP="00A1169E">
      <w:pPr>
        <w:ind w:firstLine="284"/>
        <w:jc w:val="both"/>
        <w:rPr>
          <w:spacing w:val="-2"/>
          <w:sz w:val="21"/>
          <w:szCs w:val="21"/>
          <w:lang w:val="en-GB"/>
        </w:rPr>
      </w:pPr>
      <w:r>
        <w:rPr>
          <w:spacing w:val="-2"/>
          <w:sz w:val="21"/>
          <w:szCs w:val="21"/>
          <w:lang w:val="en-GB"/>
        </w:rPr>
        <w:t xml:space="preserve">The reflections made in this paper show that one of the main constraints holding back the development of the </w:t>
      </w:r>
      <w:r w:rsidR="007069BC" w:rsidRPr="0067016C">
        <w:rPr>
          <w:spacing w:val="-2"/>
          <w:sz w:val="21"/>
          <w:szCs w:val="21"/>
          <w:lang w:val="en-GB"/>
        </w:rPr>
        <w:t>logistics system</w:t>
      </w:r>
      <w:r w:rsidR="00A1169E" w:rsidRPr="0067016C">
        <w:rPr>
          <w:spacing w:val="-2"/>
          <w:sz w:val="21"/>
          <w:szCs w:val="21"/>
          <w:lang w:val="en-GB"/>
        </w:rPr>
        <w:t xml:space="preserve"> </w:t>
      </w:r>
      <w:r>
        <w:rPr>
          <w:spacing w:val="-2"/>
          <w:sz w:val="21"/>
          <w:szCs w:val="21"/>
          <w:lang w:val="en-GB"/>
        </w:rPr>
        <w:t xml:space="preserve">as a key factor in relaunching the </w:t>
      </w:r>
      <w:r w:rsidR="00770FF1" w:rsidRPr="0067016C">
        <w:rPr>
          <w:spacing w:val="-2"/>
          <w:sz w:val="21"/>
          <w:szCs w:val="21"/>
          <w:lang w:val="en-GB"/>
        </w:rPr>
        <w:t>Italian economy</w:t>
      </w:r>
      <w:r>
        <w:rPr>
          <w:spacing w:val="-2"/>
          <w:sz w:val="21"/>
          <w:szCs w:val="21"/>
          <w:lang w:val="en-GB"/>
        </w:rPr>
        <w:t>, is the lack of a clear and unified legislative framework</w:t>
      </w:r>
      <w:r w:rsidR="00A1169E" w:rsidRPr="0067016C">
        <w:rPr>
          <w:spacing w:val="-2"/>
          <w:sz w:val="21"/>
          <w:szCs w:val="21"/>
          <w:lang w:val="en-GB"/>
        </w:rPr>
        <w:t xml:space="preserve">, </w:t>
      </w:r>
      <w:r>
        <w:rPr>
          <w:spacing w:val="-2"/>
          <w:sz w:val="21"/>
          <w:szCs w:val="21"/>
          <w:lang w:val="en-GB"/>
        </w:rPr>
        <w:t>capable of offering the necessary guarantees required to attract both</w:t>
      </w:r>
      <w:r w:rsidR="00A1169E" w:rsidRPr="0067016C">
        <w:rPr>
          <w:spacing w:val="-2"/>
          <w:sz w:val="21"/>
          <w:szCs w:val="21"/>
          <w:lang w:val="en-GB"/>
        </w:rPr>
        <w:t xml:space="preserve"> na</w:t>
      </w:r>
      <w:r>
        <w:rPr>
          <w:spacing w:val="-2"/>
          <w:sz w:val="21"/>
          <w:szCs w:val="21"/>
          <w:lang w:val="en-GB"/>
        </w:rPr>
        <w:t>t</w:t>
      </w:r>
      <w:r w:rsidR="00A1169E" w:rsidRPr="0067016C">
        <w:rPr>
          <w:spacing w:val="-2"/>
          <w:sz w:val="21"/>
          <w:szCs w:val="21"/>
          <w:lang w:val="en-GB"/>
        </w:rPr>
        <w:t>ional</w:t>
      </w:r>
      <w:r>
        <w:rPr>
          <w:spacing w:val="-2"/>
          <w:sz w:val="21"/>
          <w:szCs w:val="21"/>
          <w:lang w:val="en-GB"/>
        </w:rPr>
        <w:t xml:space="preserve"> and foreign </w:t>
      </w:r>
      <w:r w:rsidRPr="0067016C">
        <w:rPr>
          <w:spacing w:val="-2"/>
          <w:sz w:val="21"/>
          <w:szCs w:val="21"/>
          <w:lang w:val="en-GB"/>
        </w:rPr>
        <w:t>investments</w:t>
      </w:r>
      <w:r w:rsidR="00A1169E" w:rsidRPr="0067016C">
        <w:rPr>
          <w:spacing w:val="-2"/>
          <w:sz w:val="21"/>
          <w:szCs w:val="21"/>
          <w:lang w:val="en-GB"/>
        </w:rPr>
        <w:t>.</w:t>
      </w:r>
    </w:p>
    <w:p w:rsidR="00A1169E" w:rsidRPr="0067016C" w:rsidRDefault="0063773D" w:rsidP="00A1169E">
      <w:pPr>
        <w:ind w:firstLine="284"/>
        <w:jc w:val="both"/>
        <w:rPr>
          <w:spacing w:val="-2"/>
          <w:sz w:val="21"/>
          <w:szCs w:val="21"/>
          <w:lang w:val="en-GB"/>
        </w:rPr>
      </w:pPr>
      <w:r>
        <w:rPr>
          <w:spacing w:val="-2"/>
          <w:sz w:val="21"/>
          <w:szCs w:val="21"/>
          <w:lang w:val="en-GB"/>
        </w:rPr>
        <w:t xml:space="preserve">The </w:t>
      </w:r>
      <w:r w:rsidR="00770FF1" w:rsidRPr="0067016C">
        <w:rPr>
          <w:spacing w:val="-2"/>
          <w:sz w:val="21"/>
          <w:szCs w:val="21"/>
          <w:lang w:val="en-GB"/>
        </w:rPr>
        <w:t>considerations</w:t>
      </w:r>
      <w:r w:rsidR="00A1169E" w:rsidRPr="0067016C">
        <w:rPr>
          <w:spacing w:val="-2"/>
          <w:sz w:val="21"/>
          <w:szCs w:val="21"/>
          <w:lang w:val="en-GB"/>
        </w:rPr>
        <w:t xml:space="preserve"> </w:t>
      </w:r>
      <w:r>
        <w:rPr>
          <w:spacing w:val="-2"/>
          <w:sz w:val="21"/>
          <w:szCs w:val="21"/>
          <w:lang w:val="en-GB"/>
        </w:rPr>
        <w:t xml:space="preserve">offered below, therefore, imply the need for a review of the regulatory framework, both in </w:t>
      </w:r>
      <w:r w:rsidR="00A1169E" w:rsidRPr="0067016C">
        <w:rPr>
          <w:spacing w:val="-2"/>
          <w:sz w:val="21"/>
          <w:szCs w:val="21"/>
          <w:lang w:val="en-GB"/>
        </w:rPr>
        <w:t>programmatic</w:t>
      </w:r>
      <w:r>
        <w:rPr>
          <w:spacing w:val="-2"/>
          <w:sz w:val="21"/>
          <w:szCs w:val="21"/>
          <w:lang w:val="en-GB"/>
        </w:rPr>
        <w:t xml:space="preserve"> terms</w:t>
      </w:r>
      <w:r w:rsidR="00A1169E" w:rsidRPr="0067016C">
        <w:rPr>
          <w:spacing w:val="-2"/>
          <w:sz w:val="21"/>
          <w:szCs w:val="21"/>
          <w:lang w:val="en-GB"/>
        </w:rPr>
        <w:t xml:space="preserve">, </w:t>
      </w:r>
      <w:r>
        <w:rPr>
          <w:spacing w:val="-2"/>
          <w:sz w:val="21"/>
          <w:szCs w:val="21"/>
          <w:lang w:val="en-GB"/>
        </w:rPr>
        <w:t xml:space="preserve">with the implementation of an integrated and long-term </w:t>
      </w:r>
      <w:r w:rsidR="00A1169E" w:rsidRPr="0067016C">
        <w:rPr>
          <w:spacing w:val="-2"/>
          <w:sz w:val="21"/>
          <w:szCs w:val="21"/>
          <w:lang w:val="en-GB"/>
        </w:rPr>
        <w:t xml:space="preserve">policy </w:t>
      </w:r>
      <w:r>
        <w:rPr>
          <w:spacing w:val="-2"/>
          <w:sz w:val="21"/>
          <w:szCs w:val="21"/>
          <w:lang w:val="en-GB"/>
        </w:rPr>
        <w:t xml:space="preserve">for the logistics-infrastructural </w:t>
      </w:r>
      <w:r w:rsidR="00A1169E" w:rsidRPr="0067016C">
        <w:rPr>
          <w:spacing w:val="-2"/>
          <w:sz w:val="21"/>
          <w:szCs w:val="21"/>
          <w:lang w:val="en-GB"/>
        </w:rPr>
        <w:t>s</w:t>
      </w:r>
      <w:r>
        <w:rPr>
          <w:spacing w:val="-2"/>
          <w:sz w:val="21"/>
          <w:szCs w:val="21"/>
          <w:lang w:val="en-GB"/>
        </w:rPr>
        <w:t>y</w:t>
      </w:r>
      <w:r w:rsidR="00A1169E" w:rsidRPr="0067016C">
        <w:rPr>
          <w:spacing w:val="-2"/>
          <w:sz w:val="21"/>
          <w:szCs w:val="21"/>
          <w:lang w:val="en-GB"/>
        </w:rPr>
        <w:t>stem</w:t>
      </w:r>
      <w:r>
        <w:rPr>
          <w:spacing w:val="-2"/>
          <w:sz w:val="21"/>
          <w:szCs w:val="21"/>
          <w:lang w:val="en-GB"/>
        </w:rPr>
        <w:t xml:space="preserve">, capable of understanding the evolution of the </w:t>
      </w:r>
      <w:r w:rsidR="00D46FD2" w:rsidRPr="0067016C">
        <w:rPr>
          <w:spacing w:val="-2"/>
          <w:sz w:val="21"/>
          <w:szCs w:val="21"/>
          <w:lang w:val="en-GB"/>
        </w:rPr>
        <w:t>international</w:t>
      </w:r>
      <w:r w:rsidRPr="0063773D">
        <w:rPr>
          <w:spacing w:val="-2"/>
          <w:sz w:val="21"/>
          <w:szCs w:val="21"/>
          <w:lang w:val="en-GB"/>
        </w:rPr>
        <w:t xml:space="preserve"> </w:t>
      </w:r>
      <w:r w:rsidRPr="0067016C">
        <w:rPr>
          <w:spacing w:val="-2"/>
          <w:sz w:val="21"/>
          <w:szCs w:val="21"/>
          <w:lang w:val="en-GB"/>
        </w:rPr>
        <w:t>scenario</w:t>
      </w:r>
      <w:r w:rsidR="00A1169E" w:rsidRPr="0067016C">
        <w:rPr>
          <w:spacing w:val="-2"/>
          <w:sz w:val="21"/>
          <w:szCs w:val="21"/>
          <w:lang w:val="en-GB"/>
        </w:rPr>
        <w:t>,</w:t>
      </w:r>
      <w:r>
        <w:rPr>
          <w:spacing w:val="-2"/>
          <w:sz w:val="21"/>
          <w:szCs w:val="21"/>
          <w:lang w:val="en-GB"/>
        </w:rPr>
        <w:t xml:space="preserve"> and </w:t>
      </w:r>
      <w:r w:rsidR="00A1169E" w:rsidRPr="0067016C">
        <w:rPr>
          <w:spacing w:val="-2"/>
          <w:sz w:val="21"/>
          <w:szCs w:val="21"/>
          <w:lang w:val="en-GB"/>
        </w:rPr>
        <w:t>procedur</w:t>
      </w:r>
      <w:r>
        <w:rPr>
          <w:spacing w:val="-2"/>
          <w:sz w:val="21"/>
          <w:szCs w:val="21"/>
          <w:lang w:val="en-GB"/>
        </w:rPr>
        <w:t xml:space="preserve">al terms, with the rationalisation of bureaucracy and </w:t>
      </w:r>
      <w:r w:rsidR="00A1169E" w:rsidRPr="0067016C">
        <w:rPr>
          <w:spacing w:val="-2"/>
          <w:sz w:val="21"/>
          <w:szCs w:val="21"/>
          <w:lang w:val="en-GB"/>
        </w:rPr>
        <w:t>procedur</w:t>
      </w:r>
      <w:r>
        <w:rPr>
          <w:spacing w:val="-2"/>
          <w:sz w:val="21"/>
          <w:szCs w:val="21"/>
          <w:lang w:val="en-GB"/>
        </w:rPr>
        <w:t xml:space="preserve">es, aimed at guaranteeing greater certainty on the transit times of </w:t>
      </w:r>
      <w:r w:rsidR="006E34B4" w:rsidRPr="0067016C">
        <w:rPr>
          <w:spacing w:val="-2"/>
          <w:sz w:val="21"/>
          <w:szCs w:val="21"/>
          <w:lang w:val="en-GB"/>
        </w:rPr>
        <w:t>goods</w:t>
      </w:r>
      <w:r w:rsidR="00A1169E" w:rsidRPr="0067016C">
        <w:rPr>
          <w:spacing w:val="-2"/>
          <w:sz w:val="21"/>
          <w:szCs w:val="21"/>
          <w:lang w:val="en-GB"/>
        </w:rPr>
        <w:t>.</w:t>
      </w:r>
    </w:p>
    <w:p w:rsidR="00A1169E" w:rsidRPr="0067016C" w:rsidRDefault="00A1169E" w:rsidP="00A1169E">
      <w:pPr>
        <w:ind w:firstLine="284"/>
        <w:jc w:val="both"/>
        <w:rPr>
          <w:b/>
          <w:spacing w:val="-2"/>
          <w:sz w:val="20"/>
          <w:szCs w:val="12"/>
          <w:lang w:val="en-GB"/>
        </w:rPr>
      </w:pPr>
    </w:p>
    <w:p w:rsidR="00A1169E" w:rsidRPr="0067016C" w:rsidRDefault="00DC4BDA" w:rsidP="00A1169E">
      <w:pPr>
        <w:jc w:val="both"/>
        <w:rPr>
          <w:b/>
          <w:spacing w:val="-2"/>
          <w:sz w:val="21"/>
          <w:szCs w:val="21"/>
          <w:lang w:val="en-GB"/>
        </w:rPr>
      </w:pPr>
      <w:r>
        <w:rPr>
          <w:b/>
          <w:spacing w:val="-2"/>
          <w:sz w:val="21"/>
          <w:szCs w:val="21"/>
          <w:lang w:val="en-GB"/>
        </w:rPr>
        <w:t xml:space="preserve">For what concerns </w:t>
      </w:r>
      <w:r w:rsidR="00840DFC">
        <w:rPr>
          <w:b/>
          <w:spacing w:val="-2"/>
          <w:sz w:val="21"/>
          <w:szCs w:val="21"/>
          <w:lang w:val="en-GB"/>
        </w:rPr>
        <w:t>enterprises</w:t>
      </w:r>
      <w:r w:rsidR="00A1169E" w:rsidRPr="0067016C">
        <w:rPr>
          <w:b/>
          <w:spacing w:val="-2"/>
          <w:sz w:val="21"/>
          <w:szCs w:val="21"/>
          <w:lang w:val="en-GB"/>
        </w:rPr>
        <w:t>:</w:t>
      </w:r>
    </w:p>
    <w:p w:rsidR="00A1169E" w:rsidRPr="0067016C" w:rsidRDefault="00A1169E" w:rsidP="00A1169E">
      <w:pPr>
        <w:jc w:val="both"/>
        <w:rPr>
          <w:b/>
          <w:spacing w:val="-2"/>
          <w:sz w:val="8"/>
          <w:szCs w:val="8"/>
          <w:lang w:val="en-GB"/>
        </w:rPr>
      </w:pPr>
    </w:p>
    <w:p w:rsidR="00A1169E" w:rsidRPr="0067016C" w:rsidRDefault="00A1169E" w:rsidP="00A1169E">
      <w:pPr>
        <w:numPr>
          <w:ilvl w:val="0"/>
          <w:numId w:val="30"/>
        </w:numPr>
        <w:ind w:left="284" w:hanging="284"/>
        <w:jc w:val="both"/>
        <w:rPr>
          <w:spacing w:val="-2"/>
          <w:sz w:val="21"/>
          <w:szCs w:val="21"/>
          <w:lang w:val="en-GB"/>
        </w:rPr>
      </w:pPr>
      <w:r w:rsidRPr="0067016C">
        <w:rPr>
          <w:spacing w:val="-2"/>
          <w:sz w:val="21"/>
          <w:szCs w:val="21"/>
          <w:lang w:val="en-GB"/>
        </w:rPr>
        <w:t>R</w:t>
      </w:r>
      <w:r w:rsidR="00840DFC">
        <w:rPr>
          <w:spacing w:val="-2"/>
          <w:sz w:val="21"/>
          <w:szCs w:val="21"/>
          <w:lang w:val="en-GB"/>
        </w:rPr>
        <w:t xml:space="preserve">eview and innovate the offer of </w:t>
      </w:r>
      <w:r w:rsidR="002E5516" w:rsidRPr="0067016C">
        <w:rPr>
          <w:spacing w:val="-2"/>
          <w:sz w:val="21"/>
          <w:szCs w:val="21"/>
          <w:lang w:val="en-GB"/>
        </w:rPr>
        <w:t>logistics</w:t>
      </w:r>
      <w:r w:rsidRPr="0067016C">
        <w:rPr>
          <w:spacing w:val="-2"/>
          <w:sz w:val="21"/>
          <w:szCs w:val="21"/>
          <w:lang w:val="en-GB"/>
        </w:rPr>
        <w:t xml:space="preserve">. </w:t>
      </w:r>
    </w:p>
    <w:p w:rsidR="00A1169E" w:rsidRPr="0067016C" w:rsidRDefault="00840DFC" w:rsidP="00A1169E">
      <w:pPr>
        <w:numPr>
          <w:ilvl w:val="0"/>
          <w:numId w:val="30"/>
        </w:numPr>
        <w:ind w:left="284" w:hanging="284"/>
        <w:jc w:val="both"/>
        <w:rPr>
          <w:spacing w:val="-2"/>
          <w:sz w:val="21"/>
          <w:szCs w:val="21"/>
          <w:lang w:val="en-GB"/>
        </w:rPr>
      </w:pPr>
      <w:r>
        <w:rPr>
          <w:spacing w:val="-2"/>
          <w:sz w:val="21"/>
          <w:szCs w:val="21"/>
          <w:lang w:val="en-GB"/>
        </w:rPr>
        <w:t xml:space="preserve">Foster </w:t>
      </w:r>
      <w:r w:rsidR="00563AC7" w:rsidRPr="0067016C">
        <w:rPr>
          <w:spacing w:val="-2"/>
          <w:sz w:val="21"/>
          <w:szCs w:val="21"/>
          <w:lang w:val="en-GB"/>
        </w:rPr>
        <w:t>innovation</w:t>
      </w:r>
      <w:r w:rsidR="00A1169E" w:rsidRPr="0067016C">
        <w:rPr>
          <w:spacing w:val="-2"/>
          <w:sz w:val="21"/>
          <w:szCs w:val="21"/>
          <w:lang w:val="en-GB"/>
        </w:rPr>
        <w:t xml:space="preserve"> </w:t>
      </w:r>
      <w:r>
        <w:rPr>
          <w:spacing w:val="-2"/>
          <w:sz w:val="21"/>
          <w:szCs w:val="21"/>
          <w:lang w:val="en-GB"/>
        </w:rPr>
        <w:t xml:space="preserve">and </w:t>
      </w:r>
      <w:r w:rsidR="002E5516" w:rsidRPr="0067016C">
        <w:rPr>
          <w:spacing w:val="-2"/>
          <w:sz w:val="21"/>
          <w:szCs w:val="21"/>
          <w:lang w:val="en-GB"/>
        </w:rPr>
        <w:t>internationalisation</w:t>
      </w:r>
      <w:r w:rsidR="00A1169E" w:rsidRPr="0067016C">
        <w:rPr>
          <w:spacing w:val="-2"/>
          <w:sz w:val="21"/>
          <w:szCs w:val="21"/>
          <w:lang w:val="en-GB"/>
        </w:rPr>
        <w:t xml:space="preserve"> </w:t>
      </w:r>
      <w:r>
        <w:rPr>
          <w:spacing w:val="-2"/>
          <w:sz w:val="21"/>
          <w:szCs w:val="21"/>
          <w:lang w:val="en-GB"/>
        </w:rPr>
        <w:t xml:space="preserve">within the </w:t>
      </w:r>
      <w:r w:rsidR="00585A9C" w:rsidRPr="0067016C">
        <w:rPr>
          <w:spacing w:val="-2"/>
          <w:sz w:val="21"/>
          <w:szCs w:val="21"/>
          <w:lang w:val="en-GB"/>
        </w:rPr>
        <w:t>manufacturing</w:t>
      </w:r>
      <w:r>
        <w:rPr>
          <w:spacing w:val="-2"/>
          <w:sz w:val="21"/>
          <w:szCs w:val="21"/>
          <w:lang w:val="en-GB"/>
        </w:rPr>
        <w:t xml:space="preserve"> system</w:t>
      </w:r>
      <w:r w:rsidR="00A1169E" w:rsidRPr="0067016C">
        <w:rPr>
          <w:spacing w:val="-2"/>
          <w:sz w:val="21"/>
          <w:szCs w:val="21"/>
          <w:lang w:val="en-GB"/>
        </w:rPr>
        <w:t>.</w:t>
      </w:r>
    </w:p>
    <w:p w:rsidR="00A1169E" w:rsidRPr="0067016C" w:rsidRDefault="00840DFC" w:rsidP="00A1169E">
      <w:pPr>
        <w:numPr>
          <w:ilvl w:val="0"/>
          <w:numId w:val="30"/>
        </w:numPr>
        <w:ind w:left="284" w:hanging="284"/>
        <w:jc w:val="both"/>
        <w:rPr>
          <w:spacing w:val="-2"/>
          <w:sz w:val="21"/>
          <w:szCs w:val="21"/>
          <w:lang w:val="en-GB"/>
        </w:rPr>
      </w:pPr>
      <w:r>
        <w:rPr>
          <w:spacing w:val="-2"/>
          <w:sz w:val="21"/>
          <w:szCs w:val="21"/>
          <w:lang w:val="en-GB"/>
        </w:rPr>
        <w:t xml:space="preserve">Offer structured support to companies that originate demand for </w:t>
      </w:r>
      <w:r w:rsidR="00A1169E" w:rsidRPr="0067016C">
        <w:rPr>
          <w:spacing w:val="-2"/>
          <w:sz w:val="21"/>
          <w:szCs w:val="21"/>
          <w:lang w:val="en-GB"/>
        </w:rPr>
        <w:t>tra</w:t>
      </w:r>
      <w:r>
        <w:rPr>
          <w:spacing w:val="-2"/>
          <w:sz w:val="21"/>
          <w:szCs w:val="21"/>
          <w:lang w:val="en-GB"/>
        </w:rPr>
        <w:t>ns</w:t>
      </w:r>
      <w:r w:rsidR="00A1169E" w:rsidRPr="0067016C">
        <w:rPr>
          <w:spacing w:val="-2"/>
          <w:sz w:val="21"/>
          <w:szCs w:val="21"/>
          <w:lang w:val="en-GB"/>
        </w:rPr>
        <w:t>port</w:t>
      </w:r>
      <w:r>
        <w:rPr>
          <w:spacing w:val="-2"/>
          <w:sz w:val="21"/>
          <w:szCs w:val="21"/>
          <w:lang w:val="en-GB"/>
        </w:rPr>
        <w:t xml:space="preserve"> along the Motorways of the Sea</w:t>
      </w:r>
      <w:r w:rsidR="00A1169E" w:rsidRPr="0067016C">
        <w:rPr>
          <w:spacing w:val="-2"/>
          <w:sz w:val="21"/>
          <w:szCs w:val="21"/>
          <w:lang w:val="en-GB"/>
        </w:rPr>
        <w:t>.</w:t>
      </w:r>
    </w:p>
    <w:p w:rsidR="00A1169E" w:rsidRPr="0067016C" w:rsidRDefault="00840DFC" w:rsidP="00A1169E">
      <w:pPr>
        <w:numPr>
          <w:ilvl w:val="0"/>
          <w:numId w:val="30"/>
        </w:numPr>
        <w:ind w:left="284" w:hanging="284"/>
        <w:jc w:val="both"/>
        <w:rPr>
          <w:spacing w:val="-2"/>
          <w:sz w:val="21"/>
          <w:szCs w:val="21"/>
          <w:lang w:val="en-GB"/>
        </w:rPr>
      </w:pPr>
      <w:r>
        <w:rPr>
          <w:spacing w:val="-2"/>
          <w:sz w:val="21"/>
          <w:szCs w:val="21"/>
          <w:lang w:val="en-GB"/>
        </w:rPr>
        <w:t xml:space="preserve">Draw up a </w:t>
      </w:r>
      <w:r w:rsidR="00A1169E" w:rsidRPr="0067016C">
        <w:rPr>
          <w:spacing w:val="-2"/>
          <w:sz w:val="21"/>
          <w:szCs w:val="21"/>
          <w:lang w:val="en-GB"/>
        </w:rPr>
        <w:t>“</w:t>
      </w:r>
      <w:r>
        <w:rPr>
          <w:spacing w:val="-2"/>
          <w:sz w:val="21"/>
          <w:szCs w:val="21"/>
          <w:lang w:val="en-GB"/>
        </w:rPr>
        <w:t>Port Development Plan</w:t>
      </w:r>
      <w:r w:rsidR="00A1169E" w:rsidRPr="0067016C">
        <w:rPr>
          <w:spacing w:val="-2"/>
          <w:sz w:val="21"/>
          <w:szCs w:val="21"/>
          <w:lang w:val="en-GB"/>
        </w:rPr>
        <w:t xml:space="preserve">” </w:t>
      </w:r>
      <w:r>
        <w:rPr>
          <w:spacing w:val="-2"/>
          <w:sz w:val="21"/>
          <w:szCs w:val="21"/>
          <w:lang w:val="en-GB"/>
        </w:rPr>
        <w:t>that clearly defines priorities</w:t>
      </w:r>
      <w:r w:rsidR="00A1169E" w:rsidRPr="0067016C">
        <w:rPr>
          <w:spacing w:val="-2"/>
          <w:sz w:val="21"/>
          <w:szCs w:val="21"/>
          <w:lang w:val="en-GB"/>
        </w:rPr>
        <w:t>.</w:t>
      </w:r>
    </w:p>
    <w:p w:rsidR="00A1169E" w:rsidRPr="0067016C" w:rsidRDefault="00840DFC" w:rsidP="00A1169E">
      <w:pPr>
        <w:numPr>
          <w:ilvl w:val="0"/>
          <w:numId w:val="30"/>
        </w:numPr>
        <w:ind w:left="284" w:hanging="284"/>
        <w:jc w:val="both"/>
        <w:rPr>
          <w:spacing w:val="-2"/>
          <w:sz w:val="21"/>
          <w:szCs w:val="21"/>
          <w:lang w:val="en-GB"/>
        </w:rPr>
      </w:pPr>
      <w:r>
        <w:rPr>
          <w:spacing w:val="-2"/>
          <w:sz w:val="21"/>
          <w:szCs w:val="21"/>
          <w:lang w:val="en-GB"/>
        </w:rPr>
        <w:t xml:space="preserve">Streamline </w:t>
      </w:r>
      <w:r w:rsidR="00746359" w:rsidRPr="0067016C">
        <w:rPr>
          <w:spacing w:val="-2"/>
          <w:sz w:val="21"/>
          <w:szCs w:val="21"/>
          <w:lang w:val="en-GB"/>
        </w:rPr>
        <w:t>bureaucrac</w:t>
      </w:r>
      <w:r>
        <w:rPr>
          <w:spacing w:val="-2"/>
          <w:sz w:val="21"/>
          <w:szCs w:val="21"/>
          <w:lang w:val="en-GB"/>
        </w:rPr>
        <w:t>y</w:t>
      </w:r>
      <w:r w:rsidR="00A1169E" w:rsidRPr="0067016C">
        <w:rPr>
          <w:spacing w:val="-2"/>
          <w:sz w:val="21"/>
          <w:szCs w:val="21"/>
          <w:lang w:val="en-GB"/>
        </w:rPr>
        <w:t xml:space="preserve"> </w:t>
      </w:r>
      <w:r w:rsidR="006E34B4" w:rsidRPr="0067016C">
        <w:rPr>
          <w:spacing w:val="-2"/>
          <w:sz w:val="21"/>
          <w:szCs w:val="21"/>
          <w:lang w:val="en-GB"/>
        </w:rPr>
        <w:t>and</w:t>
      </w:r>
      <w:r w:rsidR="00A1169E" w:rsidRPr="0067016C">
        <w:rPr>
          <w:spacing w:val="-2"/>
          <w:sz w:val="21"/>
          <w:szCs w:val="21"/>
          <w:lang w:val="en-GB"/>
        </w:rPr>
        <w:t xml:space="preserve"> procedur</w:t>
      </w:r>
      <w:r>
        <w:rPr>
          <w:spacing w:val="-2"/>
          <w:sz w:val="21"/>
          <w:szCs w:val="21"/>
          <w:lang w:val="en-GB"/>
        </w:rPr>
        <w:t xml:space="preserve">es, </w:t>
      </w:r>
      <w:r w:rsidR="006E34B4" w:rsidRPr="0067016C">
        <w:rPr>
          <w:spacing w:val="-2"/>
          <w:sz w:val="21"/>
          <w:szCs w:val="21"/>
          <w:lang w:val="en-GB"/>
        </w:rPr>
        <w:t>and</w:t>
      </w:r>
      <w:r w:rsidR="00A1169E" w:rsidRPr="0067016C">
        <w:rPr>
          <w:spacing w:val="-2"/>
          <w:sz w:val="21"/>
          <w:szCs w:val="21"/>
          <w:lang w:val="en-GB"/>
        </w:rPr>
        <w:t xml:space="preserve"> </w:t>
      </w:r>
      <w:r>
        <w:rPr>
          <w:spacing w:val="-2"/>
          <w:sz w:val="21"/>
          <w:szCs w:val="21"/>
          <w:lang w:val="en-GB"/>
        </w:rPr>
        <w:t xml:space="preserve">foster </w:t>
      </w:r>
      <w:r w:rsidR="00A1169E" w:rsidRPr="0067016C">
        <w:rPr>
          <w:spacing w:val="-2"/>
          <w:sz w:val="21"/>
          <w:szCs w:val="21"/>
          <w:lang w:val="en-GB"/>
        </w:rPr>
        <w:t>standardi</w:t>
      </w:r>
      <w:r>
        <w:rPr>
          <w:spacing w:val="-2"/>
          <w:sz w:val="21"/>
          <w:szCs w:val="21"/>
          <w:lang w:val="en-GB"/>
        </w:rPr>
        <w:t xml:space="preserve">sation in all gates for the </w:t>
      </w:r>
      <w:r w:rsidR="00A1169E" w:rsidRPr="0067016C">
        <w:rPr>
          <w:spacing w:val="-2"/>
          <w:sz w:val="21"/>
          <w:szCs w:val="21"/>
          <w:lang w:val="en-GB"/>
        </w:rPr>
        <w:t>transit</w:t>
      </w:r>
      <w:r>
        <w:rPr>
          <w:spacing w:val="-2"/>
          <w:sz w:val="21"/>
          <w:szCs w:val="21"/>
          <w:lang w:val="en-GB"/>
        </w:rPr>
        <w:t xml:space="preserve"> </w:t>
      </w:r>
      <w:r w:rsidR="00A1169E" w:rsidRPr="0067016C">
        <w:rPr>
          <w:spacing w:val="-2"/>
          <w:sz w:val="21"/>
          <w:szCs w:val="21"/>
          <w:lang w:val="en-GB"/>
        </w:rPr>
        <w:t>o</w:t>
      </w:r>
      <w:r>
        <w:rPr>
          <w:spacing w:val="-2"/>
          <w:sz w:val="21"/>
          <w:szCs w:val="21"/>
          <w:lang w:val="en-GB"/>
        </w:rPr>
        <w:t>f</w:t>
      </w:r>
      <w:r w:rsidR="00A1169E" w:rsidRPr="0067016C">
        <w:rPr>
          <w:spacing w:val="-2"/>
          <w:sz w:val="21"/>
          <w:szCs w:val="21"/>
          <w:lang w:val="en-GB"/>
        </w:rPr>
        <w:t xml:space="preserve"> </w:t>
      </w:r>
      <w:r w:rsidR="006E34B4" w:rsidRPr="0067016C">
        <w:rPr>
          <w:spacing w:val="-2"/>
          <w:sz w:val="21"/>
          <w:szCs w:val="21"/>
          <w:lang w:val="en-GB"/>
        </w:rPr>
        <w:t>goods</w:t>
      </w:r>
      <w:r w:rsidR="00A1169E" w:rsidRPr="0067016C">
        <w:rPr>
          <w:spacing w:val="-2"/>
          <w:sz w:val="21"/>
          <w:szCs w:val="21"/>
          <w:lang w:val="en-GB"/>
        </w:rPr>
        <w:t>.</w:t>
      </w:r>
    </w:p>
    <w:p w:rsidR="00A1169E" w:rsidRPr="0067016C" w:rsidRDefault="00A1169E" w:rsidP="00A53681">
      <w:pPr>
        <w:jc w:val="both"/>
        <w:rPr>
          <w:b/>
          <w:spacing w:val="-2"/>
          <w:sz w:val="20"/>
          <w:szCs w:val="12"/>
          <w:lang w:val="en-GB"/>
        </w:rPr>
      </w:pPr>
    </w:p>
    <w:p w:rsidR="00A1169E" w:rsidRPr="0067016C" w:rsidRDefault="00840DFC" w:rsidP="00A1169E">
      <w:pPr>
        <w:jc w:val="both"/>
        <w:rPr>
          <w:b/>
          <w:spacing w:val="-2"/>
          <w:sz w:val="21"/>
          <w:szCs w:val="21"/>
          <w:lang w:val="en-GB"/>
        </w:rPr>
      </w:pPr>
      <w:r>
        <w:rPr>
          <w:b/>
          <w:spacing w:val="-2"/>
          <w:sz w:val="21"/>
          <w:szCs w:val="21"/>
          <w:lang w:val="en-GB"/>
        </w:rPr>
        <w:t xml:space="preserve">For </w:t>
      </w:r>
      <w:r w:rsidR="00DC4BDA">
        <w:rPr>
          <w:b/>
          <w:spacing w:val="-2"/>
          <w:sz w:val="21"/>
          <w:szCs w:val="21"/>
          <w:lang w:val="en-GB"/>
        </w:rPr>
        <w:t xml:space="preserve">what concerns </w:t>
      </w:r>
      <w:r w:rsidR="00762376" w:rsidRPr="0067016C">
        <w:rPr>
          <w:b/>
          <w:spacing w:val="-2"/>
          <w:sz w:val="21"/>
          <w:szCs w:val="21"/>
          <w:lang w:val="en-GB"/>
        </w:rPr>
        <w:t>infrastructures</w:t>
      </w:r>
      <w:r w:rsidR="00A1169E" w:rsidRPr="0067016C">
        <w:rPr>
          <w:b/>
          <w:spacing w:val="-2"/>
          <w:sz w:val="21"/>
          <w:szCs w:val="21"/>
          <w:lang w:val="en-GB"/>
        </w:rPr>
        <w:t>:</w:t>
      </w:r>
    </w:p>
    <w:p w:rsidR="00A1169E" w:rsidRPr="0067016C" w:rsidRDefault="00A1169E" w:rsidP="00A1169E">
      <w:pPr>
        <w:jc w:val="both"/>
        <w:rPr>
          <w:b/>
          <w:spacing w:val="-2"/>
          <w:sz w:val="8"/>
          <w:szCs w:val="8"/>
          <w:lang w:val="en-GB"/>
        </w:rPr>
      </w:pPr>
    </w:p>
    <w:p w:rsidR="00A1169E" w:rsidRPr="0067016C" w:rsidRDefault="00A1169E" w:rsidP="00A1169E">
      <w:pPr>
        <w:numPr>
          <w:ilvl w:val="0"/>
          <w:numId w:val="31"/>
        </w:numPr>
        <w:ind w:left="284" w:hanging="284"/>
        <w:jc w:val="both"/>
        <w:rPr>
          <w:spacing w:val="-2"/>
          <w:sz w:val="21"/>
          <w:szCs w:val="21"/>
          <w:lang w:val="en-GB"/>
        </w:rPr>
      </w:pPr>
      <w:r w:rsidRPr="0067016C">
        <w:rPr>
          <w:spacing w:val="-2"/>
          <w:sz w:val="21"/>
          <w:szCs w:val="21"/>
          <w:lang w:val="en-GB"/>
        </w:rPr>
        <w:t>Ra</w:t>
      </w:r>
      <w:r w:rsidR="00840DFC">
        <w:rPr>
          <w:spacing w:val="-2"/>
          <w:sz w:val="21"/>
          <w:szCs w:val="21"/>
          <w:lang w:val="en-GB"/>
        </w:rPr>
        <w:t xml:space="preserve">tionalise and improve the efficiency of existing interport </w:t>
      </w:r>
      <w:r w:rsidR="00762376" w:rsidRPr="0067016C">
        <w:rPr>
          <w:spacing w:val="-2"/>
          <w:sz w:val="21"/>
          <w:szCs w:val="21"/>
          <w:lang w:val="en-GB"/>
        </w:rPr>
        <w:t>infrastructures</w:t>
      </w:r>
      <w:r w:rsidRPr="0067016C">
        <w:rPr>
          <w:spacing w:val="-2"/>
          <w:sz w:val="21"/>
          <w:szCs w:val="21"/>
          <w:lang w:val="en-GB"/>
        </w:rPr>
        <w:t xml:space="preserve"> </w:t>
      </w:r>
    </w:p>
    <w:p w:rsidR="00A1169E" w:rsidRPr="0067016C" w:rsidRDefault="00840DFC" w:rsidP="00A1169E">
      <w:pPr>
        <w:numPr>
          <w:ilvl w:val="0"/>
          <w:numId w:val="31"/>
        </w:numPr>
        <w:ind w:left="284" w:hanging="284"/>
        <w:jc w:val="both"/>
        <w:rPr>
          <w:spacing w:val="-2"/>
          <w:sz w:val="21"/>
          <w:szCs w:val="21"/>
          <w:lang w:val="en-GB"/>
        </w:rPr>
      </w:pPr>
      <w:r>
        <w:rPr>
          <w:spacing w:val="-2"/>
          <w:sz w:val="21"/>
          <w:szCs w:val="21"/>
          <w:lang w:val="en-GB"/>
        </w:rPr>
        <w:t xml:space="preserve">Identify innovative </w:t>
      </w:r>
      <w:r w:rsidR="00A1169E" w:rsidRPr="0067016C">
        <w:rPr>
          <w:spacing w:val="-2"/>
          <w:sz w:val="21"/>
          <w:szCs w:val="21"/>
          <w:lang w:val="en-GB"/>
        </w:rPr>
        <w:t>formul</w:t>
      </w:r>
      <w:r>
        <w:rPr>
          <w:spacing w:val="-2"/>
          <w:sz w:val="21"/>
          <w:szCs w:val="21"/>
          <w:lang w:val="en-GB"/>
        </w:rPr>
        <w:t xml:space="preserve">as to afford financial autonomy to </w:t>
      </w:r>
      <w:r w:rsidR="006E34B4" w:rsidRPr="0067016C">
        <w:rPr>
          <w:spacing w:val="-2"/>
          <w:sz w:val="21"/>
          <w:szCs w:val="21"/>
          <w:lang w:val="en-GB"/>
        </w:rPr>
        <w:t>ports</w:t>
      </w:r>
      <w:r>
        <w:rPr>
          <w:spacing w:val="-2"/>
          <w:sz w:val="21"/>
          <w:szCs w:val="21"/>
          <w:lang w:val="en-GB"/>
        </w:rPr>
        <w:t>, other than government transfers</w:t>
      </w:r>
      <w:r w:rsidR="00A1169E" w:rsidRPr="0067016C">
        <w:rPr>
          <w:spacing w:val="-2"/>
          <w:sz w:val="21"/>
          <w:szCs w:val="21"/>
          <w:lang w:val="en-GB"/>
        </w:rPr>
        <w:t>.</w:t>
      </w:r>
    </w:p>
    <w:p w:rsidR="00A1169E" w:rsidRPr="0067016C" w:rsidRDefault="00840DFC" w:rsidP="00A1169E">
      <w:pPr>
        <w:numPr>
          <w:ilvl w:val="0"/>
          <w:numId w:val="31"/>
        </w:numPr>
        <w:ind w:left="284" w:hanging="284"/>
        <w:jc w:val="both"/>
        <w:rPr>
          <w:spacing w:val="-2"/>
          <w:sz w:val="21"/>
          <w:szCs w:val="21"/>
          <w:lang w:val="en-GB"/>
        </w:rPr>
      </w:pPr>
      <w:r>
        <w:rPr>
          <w:spacing w:val="-2"/>
          <w:sz w:val="21"/>
          <w:szCs w:val="21"/>
          <w:lang w:val="en-GB"/>
        </w:rPr>
        <w:t xml:space="preserve">Encourage the participation of private capitals in financing </w:t>
      </w:r>
      <w:r w:rsidR="00762376" w:rsidRPr="0067016C">
        <w:rPr>
          <w:spacing w:val="-2"/>
          <w:sz w:val="21"/>
          <w:szCs w:val="21"/>
          <w:lang w:val="en-GB"/>
        </w:rPr>
        <w:t>infrastructures</w:t>
      </w:r>
      <w:r w:rsidR="00A1169E" w:rsidRPr="0067016C">
        <w:rPr>
          <w:spacing w:val="-2"/>
          <w:sz w:val="21"/>
          <w:szCs w:val="21"/>
          <w:lang w:val="en-GB"/>
        </w:rPr>
        <w:t>.</w:t>
      </w:r>
    </w:p>
    <w:p w:rsidR="00A1169E" w:rsidRPr="0067016C" w:rsidRDefault="00A1169E" w:rsidP="00A1169E">
      <w:pPr>
        <w:ind w:firstLine="284"/>
        <w:jc w:val="both"/>
        <w:rPr>
          <w:spacing w:val="-2"/>
          <w:sz w:val="20"/>
          <w:szCs w:val="21"/>
          <w:lang w:val="en-GB"/>
        </w:rPr>
      </w:pPr>
    </w:p>
    <w:p w:rsidR="00A1169E" w:rsidRPr="0067016C" w:rsidRDefault="00A1169E" w:rsidP="00A1169E">
      <w:pPr>
        <w:ind w:firstLine="284"/>
        <w:jc w:val="both"/>
        <w:rPr>
          <w:spacing w:val="-2"/>
          <w:sz w:val="21"/>
          <w:szCs w:val="21"/>
          <w:lang w:val="en-GB"/>
        </w:rPr>
      </w:pPr>
      <w:r w:rsidRPr="0067016C">
        <w:rPr>
          <w:spacing w:val="-2"/>
          <w:sz w:val="21"/>
          <w:szCs w:val="21"/>
          <w:lang w:val="en-GB"/>
        </w:rPr>
        <w:t>T</w:t>
      </w:r>
      <w:r w:rsidR="00404EF3">
        <w:rPr>
          <w:spacing w:val="-2"/>
          <w:sz w:val="21"/>
          <w:szCs w:val="21"/>
          <w:lang w:val="en-GB"/>
        </w:rPr>
        <w:t xml:space="preserve">hese </w:t>
      </w:r>
      <w:r w:rsidRPr="0067016C">
        <w:rPr>
          <w:spacing w:val="-2"/>
          <w:sz w:val="21"/>
          <w:szCs w:val="21"/>
          <w:lang w:val="en-GB"/>
        </w:rPr>
        <w:t>indica</w:t>
      </w:r>
      <w:r w:rsidR="00404EF3">
        <w:rPr>
          <w:spacing w:val="-2"/>
          <w:sz w:val="21"/>
          <w:szCs w:val="21"/>
          <w:lang w:val="en-GB"/>
        </w:rPr>
        <w:t xml:space="preserve">tions may help support and strengthen the </w:t>
      </w:r>
      <w:r w:rsidR="001231AD" w:rsidRPr="0067016C">
        <w:rPr>
          <w:spacing w:val="-2"/>
          <w:sz w:val="21"/>
          <w:szCs w:val="21"/>
          <w:lang w:val="en-GB"/>
        </w:rPr>
        <w:t>sector</w:t>
      </w:r>
      <w:r w:rsidR="00404EF3">
        <w:rPr>
          <w:spacing w:val="-2"/>
          <w:sz w:val="21"/>
          <w:szCs w:val="21"/>
          <w:lang w:val="en-GB"/>
        </w:rPr>
        <w:t>,</w:t>
      </w:r>
      <w:r w:rsidRPr="0067016C">
        <w:rPr>
          <w:spacing w:val="-2"/>
          <w:sz w:val="21"/>
          <w:szCs w:val="21"/>
          <w:lang w:val="en-GB"/>
        </w:rPr>
        <w:t xml:space="preserve"> </w:t>
      </w:r>
      <w:r w:rsidR="006E34B4" w:rsidRPr="0067016C">
        <w:rPr>
          <w:spacing w:val="-2"/>
          <w:sz w:val="21"/>
          <w:szCs w:val="21"/>
          <w:lang w:val="en-GB"/>
        </w:rPr>
        <w:t>and</w:t>
      </w:r>
      <w:r w:rsidRPr="0067016C">
        <w:rPr>
          <w:spacing w:val="-2"/>
          <w:sz w:val="21"/>
          <w:szCs w:val="21"/>
          <w:lang w:val="en-GB"/>
        </w:rPr>
        <w:t xml:space="preserve"> </w:t>
      </w:r>
      <w:r w:rsidR="00404EF3">
        <w:rPr>
          <w:spacing w:val="-2"/>
          <w:sz w:val="21"/>
          <w:szCs w:val="21"/>
          <w:lang w:val="en-GB"/>
        </w:rPr>
        <w:t xml:space="preserve">Italy’s </w:t>
      </w:r>
      <w:r w:rsidR="002E5516" w:rsidRPr="0067016C">
        <w:rPr>
          <w:spacing w:val="-2"/>
          <w:sz w:val="21"/>
          <w:szCs w:val="21"/>
          <w:lang w:val="en-GB"/>
        </w:rPr>
        <w:t>competitiveness</w:t>
      </w:r>
      <w:r w:rsidRPr="0067016C">
        <w:rPr>
          <w:spacing w:val="-2"/>
          <w:sz w:val="21"/>
          <w:szCs w:val="21"/>
          <w:lang w:val="en-GB"/>
        </w:rPr>
        <w:t xml:space="preserve">, </w:t>
      </w:r>
      <w:r w:rsidR="00404EF3">
        <w:rPr>
          <w:spacing w:val="-2"/>
          <w:sz w:val="21"/>
          <w:szCs w:val="21"/>
          <w:lang w:val="en-GB"/>
        </w:rPr>
        <w:t xml:space="preserve">even taking into account the limited </w:t>
      </w:r>
      <w:r w:rsidRPr="0067016C">
        <w:rPr>
          <w:spacing w:val="-2"/>
          <w:sz w:val="21"/>
          <w:szCs w:val="21"/>
          <w:lang w:val="en-GB"/>
        </w:rPr>
        <w:t>r</w:t>
      </w:r>
      <w:r w:rsidR="00404EF3">
        <w:rPr>
          <w:spacing w:val="-2"/>
          <w:sz w:val="21"/>
          <w:szCs w:val="21"/>
          <w:lang w:val="en-GB"/>
        </w:rPr>
        <w:t>esources available</w:t>
      </w:r>
      <w:r w:rsidRPr="0067016C">
        <w:rPr>
          <w:spacing w:val="-2"/>
          <w:sz w:val="21"/>
          <w:szCs w:val="21"/>
          <w:lang w:val="en-GB"/>
        </w:rPr>
        <w:t xml:space="preserve">. </w:t>
      </w:r>
      <w:r w:rsidR="00404EF3">
        <w:rPr>
          <w:spacing w:val="-2"/>
          <w:sz w:val="21"/>
          <w:szCs w:val="21"/>
          <w:lang w:val="en-GB"/>
        </w:rPr>
        <w:t xml:space="preserve">They have been </w:t>
      </w:r>
      <w:r w:rsidR="00840DFC">
        <w:rPr>
          <w:spacing w:val="-2"/>
          <w:sz w:val="21"/>
          <w:szCs w:val="21"/>
          <w:lang w:val="en-GB"/>
        </w:rPr>
        <w:t xml:space="preserve">thought up </w:t>
      </w:r>
      <w:r w:rsidR="00404EF3">
        <w:rPr>
          <w:spacing w:val="-2"/>
          <w:sz w:val="21"/>
          <w:szCs w:val="21"/>
          <w:lang w:val="en-GB"/>
        </w:rPr>
        <w:t>with the aim of overcoming, where possible, the weaknesses</w:t>
      </w:r>
      <w:r w:rsidRPr="0067016C">
        <w:rPr>
          <w:spacing w:val="-2"/>
          <w:sz w:val="21"/>
          <w:szCs w:val="21"/>
          <w:lang w:val="en-GB"/>
        </w:rPr>
        <w:t xml:space="preserve"> </w:t>
      </w:r>
      <w:r w:rsidR="00404EF3">
        <w:rPr>
          <w:spacing w:val="-2"/>
          <w:sz w:val="21"/>
          <w:szCs w:val="21"/>
          <w:lang w:val="en-GB"/>
        </w:rPr>
        <w:t xml:space="preserve">of the Italian </w:t>
      </w:r>
      <w:r w:rsidR="007069BC" w:rsidRPr="0067016C">
        <w:rPr>
          <w:spacing w:val="-2"/>
          <w:sz w:val="21"/>
          <w:szCs w:val="21"/>
          <w:lang w:val="en-GB"/>
        </w:rPr>
        <w:t>logistics system</w:t>
      </w:r>
      <w:r w:rsidR="00404EF3">
        <w:rPr>
          <w:spacing w:val="-2"/>
          <w:sz w:val="21"/>
          <w:szCs w:val="21"/>
          <w:lang w:val="en-GB"/>
        </w:rPr>
        <w:t>,</w:t>
      </w:r>
      <w:r w:rsidRPr="0067016C">
        <w:rPr>
          <w:spacing w:val="-2"/>
          <w:sz w:val="21"/>
          <w:szCs w:val="21"/>
          <w:lang w:val="en-GB"/>
        </w:rPr>
        <w:t xml:space="preserve"> </w:t>
      </w:r>
      <w:r w:rsidR="006E34B4" w:rsidRPr="0067016C">
        <w:rPr>
          <w:spacing w:val="-2"/>
          <w:sz w:val="21"/>
          <w:szCs w:val="21"/>
          <w:lang w:val="en-GB"/>
        </w:rPr>
        <w:t>and</w:t>
      </w:r>
      <w:r w:rsidRPr="0067016C">
        <w:rPr>
          <w:spacing w:val="-2"/>
          <w:sz w:val="21"/>
          <w:szCs w:val="21"/>
          <w:lang w:val="en-GB"/>
        </w:rPr>
        <w:t xml:space="preserve"> </w:t>
      </w:r>
      <w:r w:rsidR="00404EF3">
        <w:rPr>
          <w:spacing w:val="-2"/>
          <w:sz w:val="21"/>
          <w:szCs w:val="21"/>
          <w:lang w:val="en-GB"/>
        </w:rPr>
        <w:t>therefore reaping the opportunities</w:t>
      </w:r>
      <w:r w:rsidR="00404EF3" w:rsidRPr="0067016C">
        <w:rPr>
          <w:spacing w:val="-2"/>
          <w:sz w:val="21"/>
          <w:szCs w:val="21"/>
          <w:lang w:val="en-GB"/>
        </w:rPr>
        <w:t xml:space="preserve"> </w:t>
      </w:r>
      <w:r w:rsidR="00404EF3">
        <w:rPr>
          <w:spacing w:val="-2"/>
          <w:sz w:val="21"/>
          <w:szCs w:val="21"/>
          <w:lang w:val="en-GB"/>
        </w:rPr>
        <w:t xml:space="preserve">the new order of global import-export trade is offering our </w:t>
      </w:r>
      <w:r w:rsidR="00312914" w:rsidRPr="0067016C">
        <w:rPr>
          <w:spacing w:val="-2"/>
          <w:sz w:val="21"/>
          <w:szCs w:val="21"/>
          <w:lang w:val="en-GB"/>
        </w:rPr>
        <w:t>country</w:t>
      </w:r>
      <w:r w:rsidRPr="0067016C">
        <w:rPr>
          <w:spacing w:val="-2"/>
          <w:sz w:val="21"/>
          <w:szCs w:val="21"/>
          <w:lang w:val="en-GB"/>
        </w:rPr>
        <w:t>.</w:t>
      </w:r>
    </w:p>
    <w:p w:rsidR="00A1169E" w:rsidRPr="0067016C" w:rsidRDefault="00404EF3" w:rsidP="00A1169E">
      <w:pPr>
        <w:ind w:firstLine="284"/>
        <w:jc w:val="both"/>
        <w:rPr>
          <w:spacing w:val="-2"/>
          <w:sz w:val="21"/>
          <w:szCs w:val="21"/>
          <w:lang w:val="en-GB"/>
        </w:rPr>
      </w:pPr>
      <w:r>
        <w:rPr>
          <w:spacing w:val="-2"/>
          <w:sz w:val="21"/>
          <w:szCs w:val="21"/>
          <w:lang w:val="en-GB"/>
        </w:rPr>
        <w:t>In light of the conclusions drawn, a</w:t>
      </w:r>
      <w:r w:rsidR="00A1169E" w:rsidRPr="0067016C">
        <w:rPr>
          <w:spacing w:val="-2"/>
          <w:sz w:val="21"/>
          <w:szCs w:val="21"/>
          <w:lang w:val="en-GB"/>
        </w:rPr>
        <w:t xml:space="preserve"> SWOT </w:t>
      </w:r>
      <w:r>
        <w:rPr>
          <w:spacing w:val="-2"/>
          <w:sz w:val="21"/>
          <w:szCs w:val="21"/>
          <w:lang w:val="en-GB"/>
        </w:rPr>
        <w:t xml:space="preserve">analysis was carried out, rationalising the strengths, weaknesses, </w:t>
      </w:r>
      <w:r w:rsidR="00A1169E" w:rsidRPr="0067016C">
        <w:rPr>
          <w:spacing w:val="-2"/>
          <w:sz w:val="21"/>
          <w:szCs w:val="21"/>
          <w:lang w:val="en-GB"/>
        </w:rPr>
        <w:t>opportunit</w:t>
      </w:r>
      <w:r>
        <w:rPr>
          <w:spacing w:val="-2"/>
          <w:sz w:val="21"/>
          <w:szCs w:val="21"/>
          <w:lang w:val="en-GB"/>
        </w:rPr>
        <w:t xml:space="preserve">ies, and risks which characterise the </w:t>
      </w:r>
      <w:r w:rsidR="002E5516" w:rsidRPr="0067016C">
        <w:rPr>
          <w:spacing w:val="-2"/>
          <w:sz w:val="21"/>
          <w:szCs w:val="21"/>
          <w:lang w:val="en-GB"/>
        </w:rPr>
        <w:t>logistics</w:t>
      </w:r>
      <w:r w:rsidR="00A1169E" w:rsidRPr="0067016C">
        <w:rPr>
          <w:spacing w:val="-2"/>
          <w:sz w:val="21"/>
          <w:szCs w:val="21"/>
          <w:lang w:val="en-GB"/>
        </w:rPr>
        <w:t xml:space="preserve"> </w:t>
      </w:r>
      <w:r>
        <w:rPr>
          <w:spacing w:val="-2"/>
          <w:sz w:val="21"/>
          <w:szCs w:val="21"/>
          <w:lang w:val="en-GB"/>
        </w:rPr>
        <w:t xml:space="preserve">sector </w:t>
      </w:r>
      <w:r w:rsidR="00A1169E" w:rsidRPr="0067016C">
        <w:rPr>
          <w:spacing w:val="-2"/>
          <w:sz w:val="21"/>
          <w:szCs w:val="21"/>
          <w:lang w:val="en-GB"/>
        </w:rPr>
        <w:t xml:space="preserve">in </w:t>
      </w:r>
      <w:r w:rsidR="00D052C7" w:rsidRPr="0067016C">
        <w:rPr>
          <w:spacing w:val="-2"/>
          <w:sz w:val="21"/>
          <w:szCs w:val="21"/>
          <w:lang w:val="en-GB"/>
        </w:rPr>
        <w:t>Italy</w:t>
      </w:r>
      <w:r w:rsidR="00A1169E" w:rsidRPr="0067016C">
        <w:rPr>
          <w:spacing w:val="-2"/>
          <w:sz w:val="21"/>
          <w:szCs w:val="21"/>
          <w:lang w:val="en-GB"/>
        </w:rPr>
        <w:t>.</w:t>
      </w:r>
    </w:p>
    <w:p w:rsidR="00A1169E" w:rsidRDefault="00A1169E" w:rsidP="00A1169E">
      <w:pPr>
        <w:ind w:firstLine="284"/>
        <w:jc w:val="both"/>
        <w:rPr>
          <w:spacing w:val="-2"/>
          <w:szCs w:val="21"/>
          <w:lang w:val="en-GB"/>
        </w:rPr>
      </w:pPr>
    </w:p>
    <w:p w:rsidR="009C1B51" w:rsidRDefault="009C1B51" w:rsidP="00A1169E">
      <w:pPr>
        <w:ind w:firstLine="284"/>
        <w:jc w:val="both"/>
        <w:rPr>
          <w:spacing w:val="-2"/>
          <w:szCs w:val="21"/>
          <w:lang w:val="en-GB"/>
        </w:rPr>
      </w:pPr>
    </w:p>
    <w:p w:rsidR="009C1B51" w:rsidRDefault="009C1B51" w:rsidP="00A1169E">
      <w:pPr>
        <w:ind w:firstLine="284"/>
        <w:jc w:val="both"/>
        <w:rPr>
          <w:spacing w:val="-2"/>
          <w:szCs w:val="21"/>
          <w:lang w:val="en-GB"/>
        </w:rPr>
      </w:pPr>
    </w:p>
    <w:p w:rsidR="009C1B51" w:rsidRDefault="009C1B51" w:rsidP="00A1169E">
      <w:pPr>
        <w:ind w:firstLine="284"/>
        <w:jc w:val="both"/>
        <w:rPr>
          <w:spacing w:val="-2"/>
          <w:szCs w:val="21"/>
          <w:lang w:val="en-GB"/>
        </w:rPr>
      </w:pPr>
    </w:p>
    <w:p w:rsidR="009C1B51" w:rsidRDefault="009C1B51" w:rsidP="00A1169E">
      <w:pPr>
        <w:ind w:firstLine="284"/>
        <w:jc w:val="both"/>
        <w:rPr>
          <w:spacing w:val="-2"/>
          <w:szCs w:val="21"/>
          <w:lang w:val="en-GB"/>
        </w:rPr>
      </w:pPr>
    </w:p>
    <w:p w:rsidR="009C1B51" w:rsidRDefault="009C1B51" w:rsidP="00A1169E">
      <w:pPr>
        <w:ind w:firstLine="284"/>
        <w:jc w:val="both"/>
        <w:rPr>
          <w:spacing w:val="-2"/>
          <w:szCs w:val="21"/>
          <w:lang w:val="en-GB"/>
        </w:rPr>
      </w:pPr>
    </w:p>
    <w:p w:rsidR="009C1B51" w:rsidRPr="0067016C" w:rsidRDefault="009C1B51" w:rsidP="00A1169E">
      <w:pPr>
        <w:ind w:firstLine="284"/>
        <w:jc w:val="both"/>
        <w:rPr>
          <w:spacing w:val="-2"/>
          <w:szCs w:val="21"/>
          <w:lang w:val="en-GB"/>
        </w:rPr>
      </w:pPr>
    </w:p>
    <w:tbl>
      <w:tblPr>
        <w:tblW w:w="5000" w:type="pct"/>
        <w:tblBorders>
          <w:top w:val="single" w:sz="12" w:space="0" w:color="808080"/>
          <w:bottom w:val="single" w:sz="12" w:space="0" w:color="808080"/>
          <w:insideH w:val="single" w:sz="12" w:space="0" w:color="808080"/>
        </w:tblBorders>
        <w:shd w:val="clear" w:color="auto" w:fill="F2F2F2"/>
        <w:tblLook w:val="04A0" w:firstRow="1" w:lastRow="0" w:firstColumn="1" w:lastColumn="0" w:noHBand="0" w:noVBand="1"/>
      </w:tblPr>
      <w:tblGrid>
        <w:gridCol w:w="3793"/>
        <w:gridCol w:w="3794"/>
      </w:tblGrid>
      <w:tr w:rsidR="00A1169E" w:rsidRPr="002363AE">
        <w:tc>
          <w:tcPr>
            <w:tcW w:w="2500" w:type="pct"/>
            <w:shd w:val="clear" w:color="auto" w:fill="F2F2F2"/>
          </w:tcPr>
          <w:p w:rsidR="00A1169E" w:rsidRPr="0067016C" w:rsidRDefault="00A1169E" w:rsidP="006E34B4">
            <w:pPr>
              <w:rPr>
                <w:b/>
                <w:spacing w:val="-2"/>
                <w:sz w:val="18"/>
                <w:szCs w:val="14"/>
                <w:lang w:val="en-GB"/>
              </w:rPr>
            </w:pPr>
          </w:p>
          <w:p w:rsidR="00A1169E" w:rsidRPr="0067016C" w:rsidRDefault="00A1169E" w:rsidP="006E34B4">
            <w:pPr>
              <w:shd w:val="clear" w:color="auto" w:fill="F2F2F2"/>
              <w:rPr>
                <w:b/>
                <w:spacing w:val="-2"/>
                <w:sz w:val="18"/>
                <w:szCs w:val="14"/>
                <w:lang w:val="en-GB"/>
              </w:rPr>
            </w:pPr>
            <w:r w:rsidRPr="0067016C">
              <w:rPr>
                <w:b/>
                <w:spacing w:val="-2"/>
                <w:sz w:val="18"/>
                <w:szCs w:val="14"/>
                <w:lang w:val="en-GB"/>
              </w:rPr>
              <w:t>STRENGT</w:t>
            </w:r>
            <w:r w:rsidR="00404EF3">
              <w:rPr>
                <w:b/>
                <w:spacing w:val="-2"/>
                <w:sz w:val="18"/>
                <w:szCs w:val="14"/>
                <w:lang w:val="en-GB"/>
              </w:rPr>
              <w:t>HS</w:t>
            </w:r>
          </w:p>
          <w:p w:rsidR="00A1169E" w:rsidRPr="0067016C" w:rsidRDefault="00A1169E" w:rsidP="006E34B4">
            <w:pPr>
              <w:shd w:val="clear" w:color="auto" w:fill="F2F2F2"/>
              <w:rPr>
                <w:b/>
                <w:spacing w:val="-2"/>
                <w:sz w:val="18"/>
                <w:szCs w:val="14"/>
                <w:lang w:val="en-GB"/>
              </w:rPr>
            </w:pPr>
          </w:p>
          <w:p w:rsidR="00A1169E" w:rsidRPr="0067016C" w:rsidRDefault="00404EF3" w:rsidP="00A1169E">
            <w:pPr>
              <w:pStyle w:val="Paragrafoelenco"/>
              <w:numPr>
                <w:ilvl w:val="0"/>
                <w:numId w:val="31"/>
              </w:numPr>
              <w:shd w:val="clear" w:color="auto" w:fill="F2F2F2"/>
              <w:spacing w:line="276" w:lineRule="auto"/>
              <w:ind w:left="142" w:hanging="142"/>
              <w:rPr>
                <w:b/>
                <w:spacing w:val="-2"/>
                <w:sz w:val="18"/>
                <w:szCs w:val="14"/>
                <w:lang w:val="en-GB"/>
              </w:rPr>
            </w:pPr>
            <w:r>
              <w:rPr>
                <w:spacing w:val="-2"/>
                <w:sz w:val="18"/>
                <w:szCs w:val="14"/>
                <w:lang w:val="en-GB"/>
              </w:rPr>
              <w:t>F</w:t>
            </w:r>
            <w:r w:rsidR="00A1169E" w:rsidRPr="0067016C">
              <w:rPr>
                <w:spacing w:val="-2"/>
                <w:sz w:val="18"/>
                <w:szCs w:val="14"/>
                <w:lang w:val="en-GB"/>
              </w:rPr>
              <w:t>avo</w:t>
            </w:r>
            <w:r>
              <w:rPr>
                <w:spacing w:val="-2"/>
                <w:sz w:val="18"/>
                <w:szCs w:val="14"/>
                <w:lang w:val="en-GB"/>
              </w:rPr>
              <w:t xml:space="preserve">urable position at the centre of the </w:t>
            </w:r>
            <w:r w:rsidR="00D052C7" w:rsidRPr="0067016C">
              <w:rPr>
                <w:spacing w:val="-2"/>
                <w:sz w:val="18"/>
                <w:szCs w:val="14"/>
                <w:lang w:val="en-GB"/>
              </w:rPr>
              <w:t>Mediterranean</w:t>
            </w:r>
            <w:r w:rsidR="00A1169E" w:rsidRPr="0067016C">
              <w:rPr>
                <w:spacing w:val="-2"/>
                <w:sz w:val="18"/>
                <w:szCs w:val="14"/>
                <w:lang w:val="en-GB"/>
              </w:rPr>
              <w:t>.</w:t>
            </w:r>
          </w:p>
          <w:p w:rsidR="00A1169E" w:rsidRPr="0067016C" w:rsidRDefault="00404EF3" w:rsidP="00A1169E">
            <w:pPr>
              <w:pStyle w:val="Paragrafoelenco"/>
              <w:numPr>
                <w:ilvl w:val="0"/>
                <w:numId w:val="31"/>
              </w:numPr>
              <w:shd w:val="clear" w:color="auto" w:fill="F2F2F2"/>
              <w:spacing w:line="276" w:lineRule="auto"/>
              <w:ind w:left="142" w:hanging="142"/>
              <w:rPr>
                <w:b/>
                <w:spacing w:val="-2"/>
                <w:sz w:val="18"/>
                <w:szCs w:val="14"/>
                <w:lang w:val="en-GB"/>
              </w:rPr>
            </w:pPr>
            <w:r>
              <w:rPr>
                <w:spacing w:val="-2"/>
                <w:sz w:val="18"/>
                <w:szCs w:val="14"/>
                <w:lang w:val="en-GB"/>
              </w:rPr>
              <w:t xml:space="preserve">Among the </w:t>
            </w:r>
            <w:r w:rsidR="00A1169E" w:rsidRPr="0067016C">
              <w:rPr>
                <w:spacing w:val="-2"/>
                <w:sz w:val="18"/>
                <w:szCs w:val="14"/>
                <w:lang w:val="en-GB"/>
              </w:rPr>
              <w:t>leader</w:t>
            </w:r>
            <w:r>
              <w:rPr>
                <w:spacing w:val="-2"/>
                <w:sz w:val="18"/>
                <w:szCs w:val="14"/>
                <w:lang w:val="en-GB"/>
              </w:rPr>
              <w:t>s in Europe</w:t>
            </w:r>
            <w:r w:rsidR="00A1169E" w:rsidRPr="0067016C">
              <w:rPr>
                <w:spacing w:val="-2"/>
                <w:sz w:val="18"/>
                <w:szCs w:val="14"/>
                <w:lang w:val="en-GB"/>
              </w:rPr>
              <w:t xml:space="preserve"> </w:t>
            </w:r>
            <w:r>
              <w:rPr>
                <w:spacing w:val="-2"/>
                <w:sz w:val="18"/>
                <w:szCs w:val="14"/>
                <w:lang w:val="en-GB"/>
              </w:rPr>
              <w:t xml:space="preserve">in </w:t>
            </w:r>
            <w:r w:rsidR="00312914" w:rsidRPr="0067016C">
              <w:rPr>
                <w:spacing w:val="-2"/>
                <w:sz w:val="18"/>
                <w:szCs w:val="14"/>
                <w:lang w:val="en-GB"/>
              </w:rPr>
              <w:t>trade relations</w:t>
            </w:r>
            <w:r w:rsidR="00A1169E" w:rsidRPr="0067016C">
              <w:rPr>
                <w:spacing w:val="-2"/>
                <w:sz w:val="18"/>
                <w:szCs w:val="14"/>
                <w:lang w:val="en-GB"/>
              </w:rPr>
              <w:t xml:space="preserve"> con </w:t>
            </w:r>
            <w:r>
              <w:rPr>
                <w:spacing w:val="-2"/>
                <w:sz w:val="18"/>
                <w:szCs w:val="14"/>
                <w:lang w:val="en-GB"/>
              </w:rPr>
              <w:t xml:space="preserve">the </w:t>
            </w:r>
            <w:r w:rsidR="006E34B4" w:rsidRPr="0067016C">
              <w:rPr>
                <w:spacing w:val="-2"/>
                <w:sz w:val="18"/>
                <w:szCs w:val="14"/>
                <w:lang w:val="en-GB"/>
              </w:rPr>
              <w:t>countries</w:t>
            </w:r>
            <w:r w:rsidR="00A1169E" w:rsidRPr="0067016C">
              <w:rPr>
                <w:spacing w:val="-2"/>
                <w:sz w:val="18"/>
                <w:szCs w:val="14"/>
                <w:lang w:val="en-GB"/>
              </w:rPr>
              <w:t xml:space="preserve"> </w:t>
            </w:r>
            <w:r w:rsidR="003C6B0D" w:rsidRPr="0067016C">
              <w:rPr>
                <w:spacing w:val="-2"/>
                <w:sz w:val="18"/>
                <w:szCs w:val="14"/>
                <w:lang w:val="en-GB"/>
              </w:rPr>
              <w:t>of the Med Area</w:t>
            </w:r>
            <w:r w:rsidR="00A1169E" w:rsidRPr="0067016C">
              <w:rPr>
                <w:spacing w:val="-2"/>
                <w:sz w:val="18"/>
                <w:szCs w:val="14"/>
                <w:lang w:val="en-GB"/>
              </w:rPr>
              <w:t>.</w:t>
            </w:r>
          </w:p>
          <w:p w:rsidR="00A1169E" w:rsidRPr="0067016C" w:rsidRDefault="00A1169E" w:rsidP="00A1169E">
            <w:pPr>
              <w:pStyle w:val="Paragrafoelenco"/>
              <w:numPr>
                <w:ilvl w:val="0"/>
                <w:numId w:val="31"/>
              </w:numPr>
              <w:shd w:val="clear" w:color="auto" w:fill="F2F2F2"/>
              <w:spacing w:line="276" w:lineRule="auto"/>
              <w:ind w:left="142" w:hanging="142"/>
              <w:rPr>
                <w:b/>
                <w:spacing w:val="-2"/>
                <w:sz w:val="18"/>
                <w:szCs w:val="14"/>
                <w:lang w:val="en-GB"/>
              </w:rPr>
            </w:pPr>
            <w:r w:rsidRPr="0067016C">
              <w:rPr>
                <w:spacing w:val="-2"/>
                <w:sz w:val="18"/>
                <w:szCs w:val="14"/>
                <w:lang w:val="en-GB"/>
              </w:rPr>
              <w:t>Important</w:t>
            </w:r>
            <w:r w:rsidR="00404EF3">
              <w:rPr>
                <w:spacing w:val="-2"/>
                <w:sz w:val="18"/>
                <w:szCs w:val="14"/>
                <w:lang w:val="en-GB"/>
              </w:rPr>
              <w:t xml:space="preserve"> p</w:t>
            </w:r>
            <w:r w:rsidR="00BB6D4C" w:rsidRPr="0067016C">
              <w:rPr>
                <w:spacing w:val="-2"/>
                <w:sz w:val="18"/>
                <w:szCs w:val="14"/>
                <w:lang w:val="en-GB"/>
              </w:rPr>
              <w:t>resence of</w:t>
            </w:r>
            <w:r w:rsidRPr="0067016C">
              <w:rPr>
                <w:spacing w:val="-2"/>
                <w:sz w:val="18"/>
                <w:szCs w:val="14"/>
                <w:lang w:val="en-GB"/>
              </w:rPr>
              <w:t xml:space="preserve"> </w:t>
            </w:r>
            <w:r w:rsidR="00404EF3">
              <w:rPr>
                <w:spacing w:val="-2"/>
                <w:sz w:val="18"/>
                <w:szCs w:val="14"/>
                <w:lang w:val="en-GB"/>
              </w:rPr>
              <w:t>sea shipping companies</w:t>
            </w:r>
          </w:p>
          <w:p w:rsidR="00A1169E" w:rsidRPr="0067016C" w:rsidRDefault="00A1169E" w:rsidP="00A1169E">
            <w:pPr>
              <w:pStyle w:val="Paragrafoelenco"/>
              <w:numPr>
                <w:ilvl w:val="0"/>
                <w:numId w:val="31"/>
              </w:numPr>
              <w:shd w:val="clear" w:color="auto" w:fill="F2F2F2"/>
              <w:spacing w:line="276" w:lineRule="auto"/>
              <w:ind w:left="142" w:hanging="142"/>
              <w:rPr>
                <w:spacing w:val="-2"/>
                <w:sz w:val="18"/>
                <w:szCs w:val="14"/>
                <w:lang w:val="en-GB"/>
              </w:rPr>
            </w:pPr>
            <w:r w:rsidRPr="0067016C">
              <w:rPr>
                <w:spacing w:val="-2"/>
                <w:sz w:val="18"/>
                <w:szCs w:val="14"/>
                <w:lang w:val="en-GB"/>
              </w:rPr>
              <w:t xml:space="preserve">Leader </w:t>
            </w:r>
            <w:r w:rsidR="00404EF3">
              <w:rPr>
                <w:spacing w:val="-2"/>
                <w:sz w:val="18"/>
                <w:szCs w:val="14"/>
                <w:lang w:val="en-GB"/>
              </w:rPr>
              <w:t xml:space="preserve">among </w:t>
            </w:r>
            <w:r w:rsidRPr="0067016C">
              <w:rPr>
                <w:spacing w:val="-2"/>
                <w:sz w:val="18"/>
                <w:szCs w:val="14"/>
                <w:lang w:val="en-GB"/>
              </w:rPr>
              <w:t xml:space="preserve">UE27 </w:t>
            </w:r>
            <w:r w:rsidR="00404EF3" w:rsidRPr="0067016C">
              <w:rPr>
                <w:spacing w:val="-2"/>
                <w:sz w:val="18"/>
                <w:szCs w:val="14"/>
                <w:lang w:val="en-GB"/>
              </w:rPr>
              <w:t xml:space="preserve">countries </w:t>
            </w:r>
            <w:r w:rsidR="00404EF3">
              <w:rPr>
                <w:spacing w:val="-2"/>
                <w:sz w:val="18"/>
                <w:szCs w:val="14"/>
                <w:lang w:val="en-GB"/>
              </w:rPr>
              <w:t xml:space="preserve">in </w:t>
            </w:r>
            <w:r w:rsidRPr="0067016C">
              <w:rPr>
                <w:spacing w:val="-2"/>
                <w:sz w:val="18"/>
                <w:szCs w:val="14"/>
                <w:lang w:val="en-GB"/>
              </w:rPr>
              <w:t xml:space="preserve">SSS </w:t>
            </w:r>
            <w:r w:rsidR="00404EF3">
              <w:rPr>
                <w:spacing w:val="-2"/>
                <w:sz w:val="18"/>
                <w:szCs w:val="14"/>
                <w:lang w:val="en-GB"/>
              </w:rPr>
              <w:t xml:space="preserve">in the </w:t>
            </w:r>
            <w:r w:rsidR="00D052C7" w:rsidRPr="0067016C">
              <w:rPr>
                <w:spacing w:val="-2"/>
                <w:sz w:val="18"/>
                <w:szCs w:val="14"/>
                <w:lang w:val="en-GB"/>
              </w:rPr>
              <w:t>Mediterranean</w:t>
            </w:r>
            <w:r w:rsidRPr="0067016C">
              <w:rPr>
                <w:spacing w:val="-2"/>
                <w:sz w:val="18"/>
                <w:szCs w:val="14"/>
                <w:lang w:val="en-GB"/>
              </w:rPr>
              <w:t xml:space="preserve"> </w:t>
            </w:r>
            <w:r w:rsidR="006E34B4" w:rsidRPr="0067016C">
              <w:rPr>
                <w:spacing w:val="-2"/>
                <w:sz w:val="18"/>
                <w:szCs w:val="14"/>
                <w:lang w:val="en-GB"/>
              </w:rPr>
              <w:t>and</w:t>
            </w:r>
            <w:r w:rsidRPr="0067016C">
              <w:rPr>
                <w:spacing w:val="-2"/>
                <w:sz w:val="18"/>
                <w:szCs w:val="14"/>
                <w:lang w:val="en-GB"/>
              </w:rPr>
              <w:t xml:space="preserve"> </w:t>
            </w:r>
            <w:r w:rsidR="00404EF3">
              <w:rPr>
                <w:spacing w:val="-2"/>
                <w:sz w:val="18"/>
                <w:szCs w:val="14"/>
                <w:lang w:val="en-GB"/>
              </w:rPr>
              <w:t>Black Sea</w:t>
            </w:r>
            <w:r w:rsidRPr="0067016C">
              <w:rPr>
                <w:spacing w:val="-2"/>
                <w:sz w:val="18"/>
                <w:szCs w:val="14"/>
                <w:lang w:val="en-GB"/>
              </w:rPr>
              <w:t>.</w:t>
            </w:r>
          </w:p>
          <w:p w:rsidR="00A1169E" w:rsidRPr="0067016C" w:rsidRDefault="00BB6D4C" w:rsidP="00A1169E">
            <w:pPr>
              <w:pStyle w:val="Paragrafoelenco"/>
              <w:numPr>
                <w:ilvl w:val="0"/>
                <w:numId w:val="31"/>
              </w:numPr>
              <w:shd w:val="clear" w:color="auto" w:fill="F2F2F2"/>
              <w:spacing w:line="276" w:lineRule="auto"/>
              <w:ind w:left="142" w:hanging="142"/>
              <w:rPr>
                <w:spacing w:val="-2"/>
                <w:sz w:val="18"/>
                <w:szCs w:val="14"/>
                <w:lang w:val="en-GB"/>
              </w:rPr>
            </w:pPr>
            <w:r w:rsidRPr="0067016C">
              <w:rPr>
                <w:spacing w:val="-2"/>
                <w:sz w:val="18"/>
                <w:szCs w:val="14"/>
                <w:lang w:val="en-GB"/>
              </w:rPr>
              <w:t>Presence of</w:t>
            </w:r>
            <w:r w:rsidR="00A1169E" w:rsidRPr="0067016C">
              <w:rPr>
                <w:spacing w:val="-2"/>
                <w:sz w:val="18"/>
                <w:szCs w:val="14"/>
                <w:lang w:val="en-GB"/>
              </w:rPr>
              <w:t xml:space="preserve"> are</w:t>
            </w:r>
            <w:r w:rsidR="00404EF3">
              <w:rPr>
                <w:spacing w:val="-2"/>
                <w:sz w:val="18"/>
                <w:szCs w:val="14"/>
                <w:lang w:val="en-GB"/>
              </w:rPr>
              <w:t xml:space="preserve">as high </w:t>
            </w:r>
            <w:r w:rsidR="005D455E" w:rsidRPr="0067016C">
              <w:rPr>
                <w:spacing w:val="-2"/>
                <w:sz w:val="18"/>
                <w:szCs w:val="14"/>
                <w:lang w:val="en-GB"/>
              </w:rPr>
              <w:t>logistics intensity</w:t>
            </w:r>
            <w:r w:rsidR="00404EF3">
              <w:rPr>
                <w:spacing w:val="-2"/>
                <w:sz w:val="18"/>
                <w:szCs w:val="14"/>
                <w:lang w:val="en-GB"/>
              </w:rPr>
              <w:t xml:space="preserve"> areas</w:t>
            </w:r>
            <w:r w:rsidR="00A1169E" w:rsidRPr="0067016C">
              <w:rPr>
                <w:spacing w:val="-2"/>
                <w:sz w:val="18"/>
                <w:szCs w:val="14"/>
                <w:lang w:val="en-GB"/>
              </w:rPr>
              <w:t>.</w:t>
            </w:r>
          </w:p>
          <w:p w:rsidR="00A1169E" w:rsidRPr="0067016C" w:rsidRDefault="00A1169E" w:rsidP="006E34B4">
            <w:pPr>
              <w:pStyle w:val="Paragrafoelenco"/>
              <w:shd w:val="clear" w:color="auto" w:fill="F2F2F2"/>
              <w:spacing w:line="276" w:lineRule="auto"/>
              <w:ind w:left="0"/>
              <w:rPr>
                <w:spacing w:val="-2"/>
                <w:sz w:val="18"/>
                <w:szCs w:val="14"/>
                <w:lang w:val="en-GB"/>
              </w:rPr>
            </w:pPr>
          </w:p>
          <w:p w:rsidR="00A1169E" w:rsidRPr="0067016C" w:rsidRDefault="00A1169E" w:rsidP="006E34B4">
            <w:pPr>
              <w:pStyle w:val="Paragrafoelenco"/>
              <w:shd w:val="clear" w:color="auto" w:fill="F2F2F2"/>
              <w:spacing w:line="276" w:lineRule="auto"/>
              <w:ind w:left="0"/>
              <w:rPr>
                <w:spacing w:val="-2"/>
                <w:sz w:val="18"/>
                <w:szCs w:val="14"/>
                <w:lang w:val="en-GB"/>
              </w:rPr>
            </w:pPr>
          </w:p>
          <w:p w:rsidR="00A1169E" w:rsidRPr="0067016C" w:rsidRDefault="00A1169E" w:rsidP="006E34B4">
            <w:pPr>
              <w:pStyle w:val="Paragrafoelenco"/>
              <w:shd w:val="clear" w:color="auto" w:fill="F2F2F2"/>
              <w:spacing w:line="276" w:lineRule="auto"/>
              <w:ind w:left="0"/>
              <w:rPr>
                <w:spacing w:val="-2"/>
                <w:sz w:val="18"/>
                <w:szCs w:val="14"/>
                <w:lang w:val="en-GB"/>
              </w:rPr>
            </w:pPr>
          </w:p>
          <w:p w:rsidR="00A1169E" w:rsidRPr="0067016C" w:rsidRDefault="00A1169E" w:rsidP="006E34B4">
            <w:pPr>
              <w:pStyle w:val="Paragrafoelenco"/>
              <w:shd w:val="clear" w:color="auto" w:fill="F2F2F2"/>
              <w:spacing w:line="276" w:lineRule="auto"/>
              <w:ind w:left="0"/>
              <w:rPr>
                <w:spacing w:val="-2"/>
                <w:sz w:val="18"/>
                <w:szCs w:val="14"/>
                <w:lang w:val="en-GB"/>
              </w:rPr>
            </w:pPr>
          </w:p>
          <w:p w:rsidR="00A1169E" w:rsidRPr="0067016C" w:rsidRDefault="00A1169E" w:rsidP="006E34B4">
            <w:pPr>
              <w:pStyle w:val="Paragrafoelenco"/>
              <w:shd w:val="clear" w:color="auto" w:fill="F2F2F2"/>
              <w:spacing w:line="276" w:lineRule="auto"/>
              <w:ind w:left="0"/>
              <w:rPr>
                <w:spacing w:val="-2"/>
                <w:sz w:val="18"/>
                <w:szCs w:val="14"/>
                <w:lang w:val="en-GB"/>
              </w:rPr>
            </w:pPr>
          </w:p>
          <w:p w:rsidR="00A1169E" w:rsidRPr="0067016C" w:rsidRDefault="00A1169E" w:rsidP="006E34B4">
            <w:pPr>
              <w:pStyle w:val="Paragrafoelenco"/>
              <w:spacing w:line="276" w:lineRule="auto"/>
              <w:ind w:left="0"/>
              <w:rPr>
                <w:spacing w:val="-2"/>
                <w:sz w:val="18"/>
                <w:szCs w:val="14"/>
                <w:lang w:val="en-GB"/>
              </w:rPr>
            </w:pPr>
          </w:p>
        </w:tc>
        <w:tc>
          <w:tcPr>
            <w:tcW w:w="2500" w:type="pct"/>
            <w:shd w:val="clear" w:color="auto" w:fill="F2F2F2"/>
          </w:tcPr>
          <w:p w:rsidR="00A1169E" w:rsidRPr="0067016C" w:rsidRDefault="00A1169E" w:rsidP="006E34B4">
            <w:pPr>
              <w:rPr>
                <w:b/>
                <w:spacing w:val="-2"/>
                <w:sz w:val="18"/>
                <w:szCs w:val="14"/>
                <w:lang w:val="en-GB"/>
              </w:rPr>
            </w:pPr>
          </w:p>
          <w:p w:rsidR="00A1169E" w:rsidRPr="0067016C" w:rsidRDefault="00A1169E" w:rsidP="006E34B4">
            <w:pPr>
              <w:shd w:val="clear" w:color="auto" w:fill="F2F2F2"/>
              <w:rPr>
                <w:b/>
                <w:spacing w:val="-2"/>
                <w:sz w:val="18"/>
                <w:szCs w:val="14"/>
                <w:lang w:val="en-GB"/>
              </w:rPr>
            </w:pPr>
            <w:r w:rsidRPr="0067016C">
              <w:rPr>
                <w:b/>
                <w:spacing w:val="-2"/>
                <w:sz w:val="18"/>
                <w:szCs w:val="14"/>
                <w:lang w:val="en-GB"/>
              </w:rPr>
              <w:t>WEAKNESS</w:t>
            </w:r>
          </w:p>
          <w:p w:rsidR="00A1169E" w:rsidRPr="0067016C" w:rsidRDefault="00A1169E" w:rsidP="006E34B4">
            <w:pPr>
              <w:shd w:val="clear" w:color="auto" w:fill="F2F2F2"/>
              <w:rPr>
                <w:b/>
                <w:spacing w:val="-2"/>
                <w:sz w:val="18"/>
                <w:szCs w:val="14"/>
                <w:lang w:val="en-GB"/>
              </w:rPr>
            </w:pPr>
          </w:p>
          <w:p w:rsidR="00A1169E" w:rsidRPr="0067016C" w:rsidRDefault="00BB6D4C" w:rsidP="00A1169E">
            <w:pPr>
              <w:pStyle w:val="Paragrafoelenco"/>
              <w:numPr>
                <w:ilvl w:val="0"/>
                <w:numId w:val="31"/>
              </w:numPr>
              <w:shd w:val="clear" w:color="auto" w:fill="F2F2F2"/>
              <w:spacing w:line="276" w:lineRule="auto"/>
              <w:ind w:left="142" w:hanging="142"/>
              <w:rPr>
                <w:spacing w:val="-2"/>
                <w:sz w:val="18"/>
                <w:szCs w:val="14"/>
                <w:lang w:val="en-GB"/>
              </w:rPr>
            </w:pPr>
            <w:r w:rsidRPr="0067016C">
              <w:rPr>
                <w:spacing w:val="-2"/>
                <w:sz w:val="18"/>
                <w:szCs w:val="14"/>
                <w:lang w:val="en-GB"/>
              </w:rPr>
              <w:t>Presence of</w:t>
            </w:r>
            <w:r w:rsidR="00A1169E" w:rsidRPr="0067016C">
              <w:rPr>
                <w:spacing w:val="-2"/>
                <w:sz w:val="18"/>
                <w:szCs w:val="14"/>
                <w:lang w:val="en-GB"/>
              </w:rPr>
              <w:t xml:space="preserve"> </w:t>
            </w:r>
            <w:r w:rsidR="00404EF3">
              <w:rPr>
                <w:spacing w:val="-2"/>
                <w:sz w:val="18"/>
                <w:szCs w:val="14"/>
                <w:lang w:val="en-GB"/>
              </w:rPr>
              <w:t>a “diffused”</w:t>
            </w:r>
            <w:r w:rsidR="00A1169E" w:rsidRPr="0067016C">
              <w:rPr>
                <w:spacing w:val="-2"/>
                <w:sz w:val="18"/>
                <w:szCs w:val="14"/>
                <w:lang w:val="en-GB"/>
              </w:rPr>
              <w:t xml:space="preserve"> </w:t>
            </w:r>
            <w:r w:rsidR="007069BC" w:rsidRPr="0067016C">
              <w:rPr>
                <w:spacing w:val="-2"/>
                <w:sz w:val="18"/>
                <w:szCs w:val="14"/>
                <w:lang w:val="en-GB"/>
              </w:rPr>
              <w:t>logistics system</w:t>
            </w:r>
            <w:r w:rsidR="00A1169E" w:rsidRPr="0067016C">
              <w:rPr>
                <w:spacing w:val="-2"/>
                <w:sz w:val="18"/>
                <w:szCs w:val="14"/>
                <w:lang w:val="en-GB"/>
              </w:rPr>
              <w:t>” (</w:t>
            </w:r>
            <w:r w:rsidR="00404EF3">
              <w:rPr>
                <w:spacing w:val="-2"/>
                <w:sz w:val="18"/>
                <w:szCs w:val="14"/>
                <w:lang w:val="en-GB"/>
              </w:rPr>
              <w:t xml:space="preserve">scarce concentration of </w:t>
            </w:r>
            <w:r w:rsidR="00A1169E" w:rsidRPr="0067016C">
              <w:rPr>
                <w:spacing w:val="-2"/>
                <w:sz w:val="18"/>
                <w:szCs w:val="14"/>
                <w:lang w:val="en-GB"/>
              </w:rPr>
              <w:t>d</w:t>
            </w:r>
            <w:r w:rsidR="00404EF3">
              <w:rPr>
                <w:spacing w:val="-2"/>
                <w:sz w:val="18"/>
                <w:szCs w:val="14"/>
                <w:lang w:val="en-GB"/>
              </w:rPr>
              <w:t>e</w:t>
            </w:r>
            <w:r w:rsidR="00A1169E" w:rsidRPr="0067016C">
              <w:rPr>
                <w:spacing w:val="-2"/>
                <w:sz w:val="18"/>
                <w:szCs w:val="14"/>
                <w:lang w:val="en-GB"/>
              </w:rPr>
              <w:t xml:space="preserve">mand </w:t>
            </w:r>
            <w:r w:rsidR="006E34B4" w:rsidRPr="0067016C">
              <w:rPr>
                <w:spacing w:val="-2"/>
                <w:sz w:val="18"/>
                <w:szCs w:val="14"/>
                <w:lang w:val="en-GB"/>
              </w:rPr>
              <w:t>and</w:t>
            </w:r>
            <w:r w:rsidR="00A1169E" w:rsidRPr="0067016C">
              <w:rPr>
                <w:spacing w:val="-2"/>
                <w:sz w:val="18"/>
                <w:szCs w:val="14"/>
                <w:lang w:val="en-GB"/>
              </w:rPr>
              <w:t xml:space="preserve"> </w:t>
            </w:r>
            <w:r w:rsidR="00404EF3">
              <w:rPr>
                <w:spacing w:val="-2"/>
                <w:sz w:val="18"/>
                <w:szCs w:val="14"/>
                <w:lang w:val="en-GB"/>
              </w:rPr>
              <w:t>supply</w:t>
            </w:r>
            <w:r w:rsidR="00A1169E" w:rsidRPr="0067016C">
              <w:rPr>
                <w:spacing w:val="-2"/>
                <w:sz w:val="18"/>
                <w:szCs w:val="14"/>
                <w:lang w:val="en-GB"/>
              </w:rPr>
              <w:t>).</w:t>
            </w:r>
          </w:p>
          <w:p w:rsidR="00A1169E" w:rsidRPr="0067016C" w:rsidRDefault="00404EF3" w:rsidP="00A1169E">
            <w:pPr>
              <w:pStyle w:val="Paragrafoelenco"/>
              <w:numPr>
                <w:ilvl w:val="0"/>
                <w:numId w:val="31"/>
              </w:numPr>
              <w:shd w:val="clear" w:color="auto" w:fill="F2F2F2"/>
              <w:spacing w:line="276" w:lineRule="auto"/>
              <w:ind w:left="142" w:hanging="142"/>
              <w:rPr>
                <w:spacing w:val="-2"/>
                <w:sz w:val="18"/>
                <w:szCs w:val="14"/>
                <w:lang w:val="en-GB"/>
              </w:rPr>
            </w:pPr>
            <w:r>
              <w:rPr>
                <w:spacing w:val="-2"/>
                <w:sz w:val="18"/>
                <w:szCs w:val="14"/>
                <w:lang w:val="en-GB"/>
              </w:rPr>
              <w:t xml:space="preserve">No guarantee on the timeline and costs of </w:t>
            </w:r>
            <w:r w:rsidR="00762376" w:rsidRPr="0067016C">
              <w:rPr>
                <w:spacing w:val="-2"/>
                <w:sz w:val="18"/>
                <w:szCs w:val="14"/>
                <w:lang w:val="en-GB"/>
              </w:rPr>
              <w:t>infrastructures</w:t>
            </w:r>
            <w:r>
              <w:rPr>
                <w:spacing w:val="-2"/>
                <w:sz w:val="18"/>
                <w:szCs w:val="14"/>
                <w:lang w:val="en-GB"/>
              </w:rPr>
              <w:t xml:space="preserve"> construction</w:t>
            </w:r>
            <w:r w:rsidR="00A1169E" w:rsidRPr="0067016C">
              <w:rPr>
                <w:spacing w:val="-2"/>
                <w:sz w:val="18"/>
                <w:szCs w:val="14"/>
                <w:lang w:val="en-GB"/>
              </w:rPr>
              <w:t>.</w:t>
            </w:r>
          </w:p>
          <w:p w:rsidR="00A1169E" w:rsidRPr="0067016C" w:rsidRDefault="00404EF3" w:rsidP="00A1169E">
            <w:pPr>
              <w:pStyle w:val="Paragrafoelenco"/>
              <w:numPr>
                <w:ilvl w:val="0"/>
                <w:numId w:val="31"/>
              </w:numPr>
              <w:shd w:val="clear" w:color="auto" w:fill="F2F2F2"/>
              <w:spacing w:line="276" w:lineRule="auto"/>
              <w:ind w:left="142" w:hanging="142"/>
              <w:rPr>
                <w:spacing w:val="-2"/>
                <w:sz w:val="18"/>
                <w:szCs w:val="14"/>
                <w:lang w:val="en-GB"/>
              </w:rPr>
            </w:pPr>
            <w:r>
              <w:rPr>
                <w:spacing w:val="-2"/>
                <w:sz w:val="18"/>
                <w:szCs w:val="14"/>
                <w:lang w:val="en-GB"/>
              </w:rPr>
              <w:t xml:space="preserve">Inadequate </w:t>
            </w:r>
            <w:r w:rsidR="006E34B4" w:rsidRPr="0067016C">
              <w:rPr>
                <w:spacing w:val="-2"/>
                <w:sz w:val="18"/>
                <w:szCs w:val="14"/>
                <w:lang w:val="en-GB"/>
              </w:rPr>
              <w:t>ports</w:t>
            </w:r>
            <w:r w:rsidR="00A1169E" w:rsidRPr="0067016C">
              <w:rPr>
                <w:spacing w:val="-2"/>
                <w:sz w:val="18"/>
                <w:szCs w:val="14"/>
                <w:lang w:val="en-GB"/>
              </w:rPr>
              <w:t>-</w:t>
            </w:r>
            <w:r w:rsidR="00D12181" w:rsidRPr="0067016C">
              <w:rPr>
                <w:spacing w:val="-2"/>
                <w:sz w:val="18"/>
                <w:szCs w:val="14"/>
                <w:lang w:val="en-GB"/>
              </w:rPr>
              <w:t>interport</w:t>
            </w:r>
            <w:r>
              <w:rPr>
                <w:spacing w:val="-2"/>
                <w:sz w:val="18"/>
                <w:szCs w:val="14"/>
                <w:lang w:val="en-GB"/>
              </w:rPr>
              <w:t xml:space="preserve"> links</w:t>
            </w:r>
            <w:r w:rsidR="00A1169E" w:rsidRPr="0067016C">
              <w:rPr>
                <w:spacing w:val="-2"/>
                <w:sz w:val="18"/>
                <w:szCs w:val="14"/>
                <w:lang w:val="en-GB"/>
              </w:rPr>
              <w:t>.</w:t>
            </w:r>
          </w:p>
          <w:p w:rsidR="00A1169E" w:rsidRPr="0067016C" w:rsidRDefault="00746359" w:rsidP="00A1169E">
            <w:pPr>
              <w:pStyle w:val="Paragrafoelenco"/>
              <w:numPr>
                <w:ilvl w:val="0"/>
                <w:numId w:val="31"/>
              </w:numPr>
              <w:shd w:val="clear" w:color="auto" w:fill="F2F2F2"/>
              <w:spacing w:line="276" w:lineRule="auto"/>
              <w:ind w:left="142" w:hanging="142"/>
              <w:rPr>
                <w:spacing w:val="-2"/>
                <w:sz w:val="18"/>
                <w:szCs w:val="14"/>
                <w:lang w:val="en-GB"/>
              </w:rPr>
            </w:pPr>
            <w:r w:rsidRPr="0067016C">
              <w:rPr>
                <w:spacing w:val="-2"/>
                <w:sz w:val="18"/>
                <w:szCs w:val="14"/>
                <w:lang w:val="en-GB"/>
              </w:rPr>
              <w:t>Customs procedures</w:t>
            </w:r>
            <w:r w:rsidR="00A1169E" w:rsidRPr="0067016C">
              <w:rPr>
                <w:spacing w:val="-2"/>
                <w:sz w:val="18"/>
                <w:szCs w:val="14"/>
                <w:lang w:val="en-GB"/>
              </w:rPr>
              <w:t xml:space="preserve"> no</w:t>
            </w:r>
            <w:r w:rsidR="00404EF3">
              <w:rPr>
                <w:spacing w:val="-2"/>
                <w:sz w:val="18"/>
                <w:szCs w:val="14"/>
                <w:lang w:val="en-GB"/>
              </w:rPr>
              <w:t>t slim-lined</w:t>
            </w:r>
            <w:r w:rsidR="00A1169E" w:rsidRPr="0067016C">
              <w:rPr>
                <w:spacing w:val="-2"/>
                <w:sz w:val="18"/>
                <w:szCs w:val="14"/>
                <w:lang w:val="en-GB"/>
              </w:rPr>
              <w:t>.</w:t>
            </w:r>
          </w:p>
          <w:p w:rsidR="00A1169E" w:rsidRPr="0067016C" w:rsidRDefault="00404EF3" w:rsidP="00A1169E">
            <w:pPr>
              <w:pStyle w:val="Paragrafoelenco"/>
              <w:numPr>
                <w:ilvl w:val="0"/>
                <w:numId w:val="31"/>
              </w:numPr>
              <w:shd w:val="clear" w:color="auto" w:fill="F2F2F2"/>
              <w:spacing w:line="276" w:lineRule="auto"/>
              <w:ind w:left="142" w:hanging="142"/>
              <w:rPr>
                <w:spacing w:val="-2"/>
                <w:sz w:val="18"/>
                <w:szCs w:val="14"/>
                <w:lang w:val="en-GB"/>
              </w:rPr>
            </w:pPr>
            <w:r>
              <w:rPr>
                <w:spacing w:val="-2"/>
                <w:sz w:val="18"/>
                <w:szCs w:val="14"/>
                <w:lang w:val="en-GB"/>
              </w:rPr>
              <w:t>Time consuming bureaucracy and procedures</w:t>
            </w:r>
          </w:p>
          <w:p w:rsidR="00A1169E" w:rsidRPr="0067016C" w:rsidRDefault="00404EF3" w:rsidP="00A1169E">
            <w:pPr>
              <w:pStyle w:val="Paragrafoelenco"/>
              <w:numPr>
                <w:ilvl w:val="0"/>
                <w:numId w:val="31"/>
              </w:numPr>
              <w:shd w:val="clear" w:color="auto" w:fill="F2F2F2"/>
              <w:spacing w:line="276" w:lineRule="auto"/>
              <w:ind w:left="142" w:hanging="142"/>
              <w:rPr>
                <w:spacing w:val="-2"/>
                <w:sz w:val="18"/>
                <w:szCs w:val="14"/>
                <w:lang w:val="en-GB"/>
              </w:rPr>
            </w:pPr>
            <w:r>
              <w:rPr>
                <w:spacing w:val="-2"/>
                <w:sz w:val="18"/>
                <w:szCs w:val="14"/>
                <w:lang w:val="en-GB"/>
              </w:rPr>
              <w:t xml:space="preserve">Port regulations no longer in line with the </w:t>
            </w:r>
            <w:r w:rsidRPr="0067016C">
              <w:rPr>
                <w:spacing w:val="-2"/>
                <w:sz w:val="18"/>
                <w:szCs w:val="14"/>
                <w:lang w:val="en-GB"/>
              </w:rPr>
              <w:t xml:space="preserve">international </w:t>
            </w:r>
            <w:r w:rsidR="00A1169E" w:rsidRPr="0067016C">
              <w:rPr>
                <w:spacing w:val="-2"/>
                <w:sz w:val="18"/>
                <w:szCs w:val="14"/>
                <w:lang w:val="en-GB"/>
              </w:rPr>
              <w:t>economi</w:t>
            </w:r>
            <w:r>
              <w:rPr>
                <w:spacing w:val="-2"/>
                <w:sz w:val="18"/>
                <w:szCs w:val="14"/>
                <w:lang w:val="en-GB"/>
              </w:rPr>
              <w:t>c</w:t>
            </w:r>
            <w:r w:rsidR="00A1169E" w:rsidRPr="0067016C">
              <w:rPr>
                <w:spacing w:val="-2"/>
                <w:sz w:val="18"/>
                <w:szCs w:val="14"/>
                <w:lang w:val="en-GB"/>
              </w:rPr>
              <w:t>-commercial</w:t>
            </w:r>
            <w:r>
              <w:rPr>
                <w:spacing w:val="-2"/>
                <w:sz w:val="18"/>
                <w:szCs w:val="14"/>
                <w:lang w:val="en-GB"/>
              </w:rPr>
              <w:t xml:space="preserve"> situation</w:t>
            </w:r>
            <w:r w:rsidR="00A1169E" w:rsidRPr="0067016C">
              <w:rPr>
                <w:spacing w:val="-2"/>
                <w:sz w:val="18"/>
                <w:szCs w:val="14"/>
                <w:lang w:val="en-GB"/>
              </w:rPr>
              <w:t>.</w:t>
            </w:r>
          </w:p>
          <w:p w:rsidR="00A1169E" w:rsidRPr="0067016C" w:rsidRDefault="00404EF3" w:rsidP="00A1169E">
            <w:pPr>
              <w:pStyle w:val="Paragrafoelenco"/>
              <w:numPr>
                <w:ilvl w:val="0"/>
                <w:numId w:val="31"/>
              </w:numPr>
              <w:shd w:val="clear" w:color="auto" w:fill="F2F2F2"/>
              <w:spacing w:line="276" w:lineRule="auto"/>
              <w:ind w:left="142" w:hanging="142"/>
              <w:rPr>
                <w:spacing w:val="-2"/>
                <w:sz w:val="18"/>
                <w:szCs w:val="14"/>
                <w:lang w:val="en-GB"/>
              </w:rPr>
            </w:pPr>
            <w:r>
              <w:rPr>
                <w:spacing w:val="-2"/>
                <w:sz w:val="18"/>
                <w:szCs w:val="14"/>
                <w:lang w:val="en-GB"/>
              </w:rPr>
              <w:t>Public funding cuts</w:t>
            </w:r>
            <w:r w:rsidR="00A1169E" w:rsidRPr="0067016C">
              <w:rPr>
                <w:spacing w:val="-2"/>
                <w:sz w:val="18"/>
                <w:szCs w:val="14"/>
                <w:lang w:val="en-GB"/>
              </w:rPr>
              <w:t>.</w:t>
            </w:r>
          </w:p>
          <w:p w:rsidR="00A1169E" w:rsidRPr="0067016C" w:rsidRDefault="00404EF3" w:rsidP="00A1169E">
            <w:pPr>
              <w:pStyle w:val="Paragrafoelenco"/>
              <w:numPr>
                <w:ilvl w:val="0"/>
                <w:numId w:val="31"/>
              </w:numPr>
              <w:shd w:val="clear" w:color="auto" w:fill="F2F2F2"/>
              <w:spacing w:line="276" w:lineRule="auto"/>
              <w:ind w:left="142" w:hanging="142"/>
              <w:rPr>
                <w:spacing w:val="-2"/>
                <w:sz w:val="18"/>
                <w:szCs w:val="14"/>
                <w:lang w:val="en-GB"/>
              </w:rPr>
            </w:pPr>
            <w:r>
              <w:rPr>
                <w:spacing w:val="-2"/>
                <w:sz w:val="18"/>
                <w:szCs w:val="14"/>
                <w:lang w:val="en-GB"/>
              </w:rPr>
              <w:t xml:space="preserve">Difficulty in involving </w:t>
            </w:r>
            <w:r w:rsidR="00A1169E" w:rsidRPr="0067016C">
              <w:rPr>
                <w:spacing w:val="-2"/>
                <w:sz w:val="18"/>
                <w:szCs w:val="14"/>
                <w:lang w:val="en-GB"/>
              </w:rPr>
              <w:t>privat</w:t>
            </w:r>
            <w:r>
              <w:rPr>
                <w:spacing w:val="-2"/>
                <w:sz w:val="18"/>
                <w:szCs w:val="14"/>
                <w:lang w:val="en-GB"/>
              </w:rPr>
              <w:t>e capitals</w:t>
            </w:r>
            <w:r w:rsidR="00A1169E" w:rsidRPr="0067016C">
              <w:rPr>
                <w:spacing w:val="-2"/>
                <w:sz w:val="18"/>
                <w:szCs w:val="14"/>
                <w:lang w:val="en-GB"/>
              </w:rPr>
              <w:t>.</w:t>
            </w:r>
          </w:p>
          <w:p w:rsidR="00A1169E" w:rsidRPr="0067016C" w:rsidRDefault="00404EF3" w:rsidP="00A1169E">
            <w:pPr>
              <w:pStyle w:val="Paragrafoelenco"/>
              <w:numPr>
                <w:ilvl w:val="0"/>
                <w:numId w:val="31"/>
              </w:numPr>
              <w:shd w:val="clear" w:color="auto" w:fill="F2F2F2"/>
              <w:spacing w:line="276" w:lineRule="auto"/>
              <w:ind w:left="142" w:hanging="142"/>
              <w:rPr>
                <w:spacing w:val="-2"/>
                <w:sz w:val="18"/>
                <w:szCs w:val="14"/>
                <w:lang w:val="en-GB"/>
              </w:rPr>
            </w:pPr>
            <w:r>
              <w:rPr>
                <w:spacing w:val="-2"/>
                <w:sz w:val="18"/>
                <w:szCs w:val="14"/>
                <w:lang w:val="en-GB"/>
              </w:rPr>
              <w:t>Limited impact of cohesion policies</w:t>
            </w:r>
            <w:r w:rsidR="00A1169E" w:rsidRPr="0067016C">
              <w:rPr>
                <w:spacing w:val="-2"/>
                <w:sz w:val="18"/>
                <w:szCs w:val="14"/>
                <w:lang w:val="en-GB"/>
              </w:rPr>
              <w:t>.</w:t>
            </w:r>
          </w:p>
          <w:p w:rsidR="00A1169E" w:rsidRPr="0067016C" w:rsidRDefault="00A1169E" w:rsidP="006E34B4">
            <w:pPr>
              <w:pStyle w:val="Paragrafoelenco"/>
              <w:spacing w:line="276" w:lineRule="auto"/>
              <w:ind w:left="0"/>
              <w:rPr>
                <w:spacing w:val="-2"/>
                <w:sz w:val="18"/>
                <w:szCs w:val="14"/>
                <w:lang w:val="en-GB"/>
              </w:rPr>
            </w:pPr>
          </w:p>
        </w:tc>
      </w:tr>
      <w:tr w:rsidR="00A1169E" w:rsidRPr="0067016C">
        <w:tc>
          <w:tcPr>
            <w:tcW w:w="2500" w:type="pct"/>
            <w:shd w:val="clear" w:color="auto" w:fill="F2F2F2"/>
          </w:tcPr>
          <w:p w:rsidR="00A1169E" w:rsidRPr="0067016C" w:rsidRDefault="00A1169E" w:rsidP="006E34B4">
            <w:pPr>
              <w:pStyle w:val="Paragrafoelenco"/>
              <w:spacing w:line="276" w:lineRule="auto"/>
              <w:ind w:left="284"/>
              <w:rPr>
                <w:spacing w:val="-2"/>
                <w:sz w:val="18"/>
                <w:szCs w:val="14"/>
                <w:lang w:val="en-GB"/>
              </w:rPr>
            </w:pPr>
          </w:p>
          <w:p w:rsidR="00A1169E" w:rsidRPr="0067016C" w:rsidRDefault="00A1169E" w:rsidP="006E34B4">
            <w:pPr>
              <w:pStyle w:val="Paragrafoelenco"/>
              <w:shd w:val="clear" w:color="auto" w:fill="F2F2F2"/>
              <w:spacing w:line="276" w:lineRule="auto"/>
              <w:ind w:left="0"/>
              <w:rPr>
                <w:b/>
                <w:spacing w:val="-2"/>
                <w:sz w:val="18"/>
                <w:szCs w:val="14"/>
                <w:lang w:val="en-GB"/>
              </w:rPr>
            </w:pPr>
            <w:r w:rsidRPr="0067016C">
              <w:rPr>
                <w:b/>
                <w:spacing w:val="-2"/>
                <w:sz w:val="18"/>
                <w:szCs w:val="14"/>
                <w:lang w:val="en-GB"/>
              </w:rPr>
              <w:t>OPPORTUNITIES</w:t>
            </w:r>
          </w:p>
          <w:p w:rsidR="00A1169E" w:rsidRPr="0067016C" w:rsidRDefault="00A1169E" w:rsidP="006E34B4">
            <w:pPr>
              <w:pStyle w:val="Paragrafoelenco"/>
              <w:shd w:val="clear" w:color="auto" w:fill="F2F2F2"/>
              <w:spacing w:line="276" w:lineRule="auto"/>
              <w:ind w:left="0"/>
              <w:rPr>
                <w:b/>
                <w:spacing w:val="-2"/>
                <w:sz w:val="18"/>
                <w:szCs w:val="14"/>
                <w:lang w:val="en-GB"/>
              </w:rPr>
            </w:pPr>
          </w:p>
          <w:p w:rsidR="00A1169E" w:rsidRPr="0067016C" w:rsidRDefault="000B1EE1" w:rsidP="00A1169E">
            <w:pPr>
              <w:pStyle w:val="Paragrafoelenco"/>
              <w:numPr>
                <w:ilvl w:val="0"/>
                <w:numId w:val="31"/>
              </w:numPr>
              <w:shd w:val="clear" w:color="auto" w:fill="F2F2F2"/>
              <w:spacing w:line="276" w:lineRule="auto"/>
              <w:ind w:left="142" w:hanging="142"/>
              <w:rPr>
                <w:spacing w:val="-2"/>
                <w:sz w:val="18"/>
                <w:szCs w:val="14"/>
                <w:lang w:val="en-GB"/>
              </w:rPr>
            </w:pPr>
            <w:r>
              <w:rPr>
                <w:spacing w:val="-2"/>
                <w:sz w:val="18"/>
                <w:szCs w:val="14"/>
                <w:lang w:val="en-GB"/>
              </w:rPr>
              <w:t xml:space="preserve">Forecast </w:t>
            </w:r>
            <w:r w:rsidR="006E34B4" w:rsidRPr="0067016C">
              <w:rPr>
                <w:spacing w:val="-2"/>
                <w:sz w:val="18"/>
                <w:szCs w:val="14"/>
                <w:lang w:val="en-GB"/>
              </w:rPr>
              <w:t>growth</w:t>
            </w:r>
            <w:r w:rsidR="00A1169E" w:rsidRPr="0067016C">
              <w:rPr>
                <w:spacing w:val="-2"/>
                <w:sz w:val="18"/>
                <w:szCs w:val="14"/>
                <w:lang w:val="en-GB"/>
              </w:rPr>
              <w:t xml:space="preserve"> </w:t>
            </w:r>
            <w:r>
              <w:rPr>
                <w:spacing w:val="-2"/>
                <w:sz w:val="18"/>
                <w:szCs w:val="14"/>
                <w:lang w:val="en-GB"/>
              </w:rPr>
              <w:t xml:space="preserve">of </w:t>
            </w:r>
            <w:r w:rsidR="00A1169E" w:rsidRPr="0067016C">
              <w:rPr>
                <w:spacing w:val="-2"/>
                <w:sz w:val="18"/>
                <w:szCs w:val="14"/>
                <w:lang w:val="en-GB"/>
              </w:rPr>
              <w:t>traffic</w:t>
            </w:r>
            <w:r>
              <w:rPr>
                <w:spacing w:val="-2"/>
                <w:sz w:val="18"/>
                <w:szCs w:val="14"/>
                <w:lang w:val="en-GB"/>
              </w:rPr>
              <w:t xml:space="preserve">s in the </w:t>
            </w:r>
            <w:r w:rsidR="00D052C7" w:rsidRPr="0067016C">
              <w:rPr>
                <w:spacing w:val="-2"/>
                <w:sz w:val="18"/>
                <w:szCs w:val="14"/>
                <w:lang w:val="en-GB"/>
              </w:rPr>
              <w:t>Mediterranean</w:t>
            </w:r>
            <w:r w:rsidR="00A1169E" w:rsidRPr="0067016C">
              <w:rPr>
                <w:spacing w:val="-2"/>
                <w:sz w:val="18"/>
                <w:szCs w:val="14"/>
                <w:lang w:val="en-GB"/>
              </w:rPr>
              <w:t>.</w:t>
            </w:r>
          </w:p>
          <w:p w:rsidR="00A1169E" w:rsidRPr="0067016C" w:rsidRDefault="000B1EE1" w:rsidP="00A1169E">
            <w:pPr>
              <w:pStyle w:val="Paragrafoelenco"/>
              <w:numPr>
                <w:ilvl w:val="0"/>
                <w:numId w:val="31"/>
              </w:numPr>
              <w:shd w:val="clear" w:color="auto" w:fill="F2F2F2"/>
              <w:spacing w:line="276" w:lineRule="auto"/>
              <w:ind w:left="142" w:hanging="142"/>
              <w:rPr>
                <w:spacing w:val="-2"/>
                <w:sz w:val="18"/>
                <w:szCs w:val="14"/>
                <w:lang w:val="en-GB"/>
              </w:rPr>
            </w:pPr>
            <w:r>
              <w:rPr>
                <w:spacing w:val="-2"/>
                <w:sz w:val="18"/>
                <w:szCs w:val="14"/>
                <w:lang w:val="en-GB"/>
              </w:rPr>
              <w:t xml:space="preserve">Greater </w:t>
            </w:r>
            <w:r w:rsidR="00A1169E" w:rsidRPr="0067016C">
              <w:rPr>
                <w:spacing w:val="-2"/>
                <w:sz w:val="18"/>
                <w:szCs w:val="14"/>
                <w:lang w:val="en-GB"/>
              </w:rPr>
              <w:t xml:space="preserve">appeal </w:t>
            </w:r>
            <w:r>
              <w:rPr>
                <w:spacing w:val="-2"/>
                <w:sz w:val="18"/>
                <w:szCs w:val="14"/>
                <w:lang w:val="en-GB"/>
              </w:rPr>
              <w:t xml:space="preserve">as a result of the </w:t>
            </w:r>
            <w:r w:rsidR="00A1169E" w:rsidRPr="0067016C">
              <w:rPr>
                <w:spacing w:val="-2"/>
                <w:sz w:val="18"/>
                <w:szCs w:val="14"/>
                <w:lang w:val="en-GB"/>
              </w:rPr>
              <w:t>r</w:t>
            </w:r>
            <w:r>
              <w:rPr>
                <w:spacing w:val="-2"/>
                <w:sz w:val="18"/>
                <w:szCs w:val="14"/>
                <w:lang w:val="en-GB"/>
              </w:rPr>
              <w:t>e</w:t>
            </w:r>
            <w:r w:rsidR="00A1169E" w:rsidRPr="0067016C">
              <w:rPr>
                <w:spacing w:val="-2"/>
                <w:sz w:val="18"/>
                <w:szCs w:val="14"/>
                <w:lang w:val="en-GB"/>
              </w:rPr>
              <w:t>organi</w:t>
            </w:r>
            <w:r>
              <w:rPr>
                <w:spacing w:val="-2"/>
                <w:sz w:val="18"/>
                <w:szCs w:val="14"/>
                <w:lang w:val="en-GB"/>
              </w:rPr>
              <w:t xml:space="preserve">sation of the operational setup and </w:t>
            </w:r>
            <w:r w:rsidR="00A1169E" w:rsidRPr="000B1EE1">
              <w:rPr>
                <w:spacing w:val="-2"/>
                <w:sz w:val="18"/>
                <w:szCs w:val="14"/>
                <w:lang w:val="en-GB"/>
              </w:rPr>
              <w:t xml:space="preserve">governance </w:t>
            </w:r>
            <w:r>
              <w:rPr>
                <w:spacing w:val="-2"/>
                <w:sz w:val="18"/>
                <w:szCs w:val="14"/>
                <w:lang w:val="en-GB"/>
              </w:rPr>
              <w:t xml:space="preserve">of </w:t>
            </w:r>
            <w:r w:rsidR="006E34B4" w:rsidRPr="0067016C">
              <w:rPr>
                <w:spacing w:val="-2"/>
                <w:sz w:val="18"/>
                <w:szCs w:val="14"/>
                <w:lang w:val="en-GB"/>
              </w:rPr>
              <w:t>ports</w:t>
            </w:r>
            <w:r w:rsidR="00A1169E" w:rsidRPr="0067016C">
              <w:rPr>
                <w:spacing w:val="-2"/>
                <w:sz w:val="18"/>
                <w:szCs w:val="14"/>
                <w:lang w:val="en-GB"/>
              </w:rPr>
              <w:t>.</w:t>
            </w:r>
          </w:p>
          <w:p w:rsidR="00A1169E" w:rsidRPr="0067016C" w:rsidRDefault="000B1EE1" w:rsidP="00A1169E">
            <w:pPr>
              <w:pStyle w:val="Paragrafoelenco"/>
              <w:numPr>
                <w:ilvl w:val="0"/>
                <w:numId w:val="31"/>
              </w:numPr>
              <w:shd w:val="clear" w:color="auto" w:fill="F2F2F2"/>
              <w:spacing w:line="276" w:lineRule="auto"/>
              <w:ind w:left="142" w:hanging="142"/>
              <w:rPr>
                <w:spacing w:val="-2"/>
                <w:sz w:val="18"/>
                <w:szCs w:val="14"/>
                <w:lang w:val="en-GB"/>
              </w:rPr>
            </w:pPr>
            <w:r>
              <w:rPr>
                <w:spacing w:val="-2"/>
                <w:sz w:val="18"/>
                <w:szCs w:val="14"/>
                <w:lang w:val="en-GB"/>
              </w:rPr>
              <w:t xml:space="preserve">Interport system already adequate to handle a European-scale </w:t>
            </w:r>
            <w:r w:rsidR="00A1169E" w:rsidRPr="0067016C">
              <w:rPr>
                <w:spacing w:val="-2"/>
                <w:sz w:val="18"/>
                <w:szCs w:val="14"/>
                <w:lang w:val="en-GB"/>
              </w:rPr>
              <w:t xml:space="preserve">volume </w:t>
            </w:r>
            <w:r>
              <w:rPr>
                <w:spacing w:val="-2"/>
                <w:sz w:val="18"/>
                <w:szCs w:val="14"/>
                <w:lang w:val="en-GB"/>
              </w:rPr>
              <w:t>of rail cargo</w:t>
            </w:r>
            <w:r w:rsidR="00A1169E" w:rsidRPr="0067016C">
              <w:rPr>
                <w:spacing w:val="-2"/>
                <w:sz w:val="18"/>
                <w:szCs w:val="14"/>
                <w:lang w:val="en-GB"/>
              </w:rPr>
              <w:t>.</w:t>
            </w:r>
          </w:p>
          <w:p w:rsidR="00A1169E" w:rsidRPr="0067016C" w:rsidRDefault="000B1EE1" w:rsidP="00A1169E">
            <w:pPr>
              <w:pStyle w:val="Paragrafoelenco"/>
              <w:numPr>
                <w:ilvl w:val="0"/>
                <w:numId w:val="31"/>
              </w:numPr>
              <w:shd w:val="clear" w:color="auto" w:fill="F2F2F2"/>
              <w:spacing w:line="276" w:lineRule="auto"/>
              <w:ind w:left="142" w:hanging="142"/>
              <w:rPr>
                <w:spacing w:val="-2"/>
                <w:sz w:val="18"/>
                <w:szCs w:val="14"/>
                <w:lang w:val="en-GB"/>
              </w:rPr>
            </w:pPr>
            <w:r>
              <w:rPr>
                <w:spacing w:val="-2"/>
                <w:sz w:val="18"/>
                <w:szCs w:val="14"/>
                <w:lang w:val="en-GB"/>
              </w:rPr>
              <w:t xml:space="preserve">Greater appeal due to the </w:t>
            </w:r>
            <w:r w:rsidR="00A1169E" w:rsidRPr="0067016C">
              <w:rPr>
                <w:spacing w:val="-2"/>
                <w:sz w:val="18"/>
                <w:szCs w:val="14"/>
                <w:lang w:val="en-GB"/>
              </w:rPr>
              <w:t>diffusion</w:t>
            </w:r>
            <w:r>
              <w:rPr>
                <w:spacing w:val="-2"/>
                <w:sz w:val="18"/>
                <w:szCs w:val="14"/>
                <w:lang w:val="en-GB"/>
              </w:rPr>
              <w:t xml:space="preserve"> of technological innovations, such as the </w:t>
            </w:r>
            <w:proofErr w:type="spellStart"/>
            <w:r w:rsidR="00A1169E" w:rsidRPr="0067016C">
              <w:rPr>
                <w:spacing w:val="-2"/>
                <w:sz w:val="18"/>
                <w:szCs w:val="14"/>
                <w:lang w:val="en-GB"/>
              </w:rPr>
              <w:t>S</w:t>
            </w:r>
            <w:r w:rsidR="00A1169E" w:rsidRPr="000B1EE1">
              <w:rPr>
                <w:i/>
                <w:spacing w:val="-2"/>
                <w:sz w:val="18"/>
                <w:szCs w:val="14"/>
                <w:lang w:val="en-GB"/>
              </w:rPr>
              <w:t>portello</w:t>
            </w:r>
            <w:proofErr w:type="spellEnd"/>
            <w:r w:rsidR="00A1169E" w:rsidRPr="000B1EE1">
              <w:rPr>
                <w:i/>
                <w:spacing w:val="-2"/>
                <w:sz w:val="18"/>
                <w:szCs w:val="14"/>
                <w:lang w:val="en-GB"/>
              </w:rPr>
              <w:t xml:space="preserve"> </w:t>
            </w:r>
            <w:proofErr w:type="spellStart"/>
            <w:r w:rsidR="00A1169E" w:rsidRPr="000B1EE1">
              <w:rPr>
                <w:i/>
                <w:spacing w:val="-2"/>
                <w:sz w:val="18"/>
                <w:szCs w:val="14"/>
                <w:lang w:val="en-GB"/>
              </w:rPr>
              <w:t>Unico</w:t>
            </w:r>
            <w:proofErr w:type="spellEnd"/>
            <w:r w:rsidR="00A1169E" w:rsidRPr="000B1EE1">
              <w:rPr>
                <w:i/>
                <w:spacing w:val="-2"/>
                <w:sz w:val="18"/>
                <w:szCs w:val="14"/>
                <w:lang w:val="en-GB"/>
              </w:rPr>
              <w:t xml:space="preserve"> </w:t>
            </w:r>
            <w:proofErr w:type="spellStart"/>
            <w:r w:rsidR="00A1169E" w:rsidRPr="000B1EE1">
              <w:rPr>
                <w:i/>
                <w:spacing w:val="-2"/>
                <w:sz w:val="18"/>
                <w:szCs w:val="14"/>
                <w:lang w:val="en-GB"/>
              </w:rPr>
              <w:t>Doganale</w:t>
            </w:r>
            <w:proofErr w:type="spellEnd"/>
            <w:r>
              <w:rPr>
                <w:i/>
                <w:spacing w:val="-2"/>
                <w:sz w:val="18"/>
                <w:szCs w:val="14"/>
                <w:lang w:val="en-GB"/>
              </w:rPr>
              <w:t xml:space="preserve"> </w:t>
            </w:r>
            <w:r w:rsidRPr="000B1EE1">
              <w:rPr>
                <w:spacing w:val="-2"/>
                <w:sz w:val="18"/>
                <w:szCs w:val="14"/>
                <w:lang w:val="en-GB"/>
              </w:rPr>
              <w:t>(</w:t>
            </w:r>
            <w:r>
              <w:rPr>
                <w:spacing w:val="-2"/>
                <w:sz w:val="18"/>
                <w:szCs w:val="14"/>
                <w:lang w:val="en-GB"/>
              </w:rPr>
              <w:t>Single Customs Window</w:t>
            </w:r>
            <w:r w:rsidRPr="000B1EE1">
              <w:rPr>
                <w:spacing w:val="-2"/>
                <w:sz w:val="18"/>
                <w:szCs w:val="14"/>
                <w:lang w:val="en-GB"/>
              </w:rPr>
              <w:t>)</w:t>
            </w:r>
            <w:r w:rsidR="00A1169E" w:rsidRPr="0067016C">
              <w:rPr>
                <w:spacing w:val="-2"/>
                <w:sz w:val="18"/>
                <w:szCs w:val="14"/>
                <w:lang w:val="en-GB"/>
              </w:rPr>
              <w:t>.</w:t>
            </w:r>
          </w:p>
          <w:p w:rsidR="00A1169E" w:rsidRPr="0067016C" w:rsidRDefault="00A1169E" w:rsidP="006E34B4">
            <w:pPr>
              <w:pStyle w:val="Paragrafoelenco"/>
              <w:shd w:val="clear" w:color="auto" w:fill="F2F2F2"/>
              <w:spacing w:line="276" w:lineRule="auto"/>
              <w:ind w:left="0"/>
              <w:rPr>
                <w:spacing w:val="-2"/>
                <w:sz w:val="18"/>
                <w:szCs w:val="14"/>
                <w:lang w:val="en-GB"/>
              </w:rPr>
            </w:pPr>
          </w:p>
        </w:tc>
        <w:tc>
          <w:tcPr>
            <w:tcW w:w="2500" w:type="pct"/>
            <w:shd w:val="clear" w:color="auto" w:fill="F2F2F2"/>
          </w:tcPr>
          <w:p w:rsidR="00A1169E" w:rsidRPr="0067016C" w:rsidRDefault="00A1169E" w:rsidP="006E34B4">
            <w:pPr>
              <w:pStyle w:val="Paragrafoelenco"/>
              <w:spacing w:line="276" w:lineRule="auto"/>
              <w:ind w:left="0"/>
              <w:rPr>
                <w:b/>
                <w:spacing w:val="-2"/>
                <w:sz w:val="18"/>
                <w:szCs w:val="14"/>
                <w:lang w:val="en-GB"/>
              </w:rPr>
            </w:pPr>
          </w:p>
          <w:p w:rsidR="00A1169E" w:rsidRPr="0067016C" w:rsidRDefault="00A1169E" w:rsidP="006E34B4">
            <w:pPr>
              <w:pStyle w:val="Paragrafoelenco"/>
              <w:shd w:val="clear" w:color="auto" w:fill="F2F2F2"/>
              <w:spacing w:line="276" w:lineRule="auto"/>
              <w:ind w:left="0"/>
              <w:rPr>
                <w:b/>
                <w:spacing w:val="-2"/>
                <w:sz w:val="18"/>
                <w:szCs w:val="14"/>
                <w:lang w:val="en-GB"/>
              </w:rPr>
            </w:pPr>
            <w:r w:rsidRPr="0067016C">
              <w:rPr>
                <w:b/>
                <w:spacing w:val="-2"/>
                <w:sz w:val="18"/>
                <w:szCs w:val="14"/>
                <w:lang w:val="en-GB"/>
              </w:rPr>
              <w:t xml:space="preserve">THREATS </w:t>
            </w:r>
          </w:p>
          <w:p w:rsidR="00A1169E" w:rsidRPr="0067016C" w:rsidRDefault="00A1169E" w:rsidP="006E34B4">
            <w:pPr>
              <w:pStyle w:val="Paragrafoelenco"/>
              <w:shd w:val="clear" w:color="auto" w:fill="F2F2F2"/>
              <w:spacing w:line="276" w:lineRule="auto"/>
              <w:ind w:left="0"/>
              <w:rPr>
                <w:spacing w:val="-2"/>
                <w:sz w:val="18"/>
                <w:szCs w:val="14"/>
                <w:lang w:val="en-GB"/>
              </w:rPr>
            </w:pPr>
          </w:p>
          <w:p w:rsidR="00A1169E" w:rsidRPr="0067016C" w:rsidRDefault="00A1169E" w:rsidP="00A1169E">
            <w:pPr>
              <w:pStyle w:val="Paragrafoelenco"/>
              <w:numPr>
                <w:ilvl w:val="0"/>
                <w:numId w:val="31"/>
              </w:numPr>
              <w:shd w:val="clear" w:color="auto" w:fill="F2F2F2"/>
              <w:spacing w:line="276" w:lineRule="auto"/>
              <w:ind w:left="142" w:hanging="142"/>
              <w:rPr>
                <w:spacing w:val="-2"/>
                <w:sz w:val="18"/>
                <w:szCs w:val="14"/>
                <w:lang w:val="en-GB"/>
              </w:rPr>
            </w:pPr>
            <w:r w:rsidRPr="0067016C">
              <w:rPr>
                <w:spacing w:val="-2"/>
                <w:sz w:val="18"/>
                <w:szCs w:val="14"/>
                <w:lang w:val="en-GB"/>
              </w:rPr>
              <w:t>Hub</w:t>
            </w:r>
            <w:r w:rsidR="000B1EE1">
              <w:rPr>
                <w:spacing w:val="-2"/>
                <w:sz w:val="18"/>
                <w:szCs w:val="14"/>
                <w:lang w:val="en-GB"/>
              </w:rPr>
              <w:t>s</w:t>
            </w:r>
            <w:r w:rsidRPr="0067016C">
              <w:rPr>
                <w:spacing w:val="-2"/>
                <w:sz w:val="18"/>
                <w:szCs w:val="14"/>
                <w:lang w:val="en-GB"/>
              </w:rPr>
              <w:t xml:space="preserve"> </w:t>
            </w:r>
            <w:r w:rsidR="00404EF3">
              <w:rPr>
                <w:spacing w:val="-2"/>
                <w:sz w:val="18"/>
                <w:szCs w:val="14"/>
                <w:lang w:val="en-GB"/>
              </w:rPr>
              <w:t xml:space="preserve">risk depending on, and being subordinated to, </w:t>
            </w:r>
            <w:r w:rsidR="000B1EE1">
              <w:rPr>
                <w:spacing w:val="-2"/>
                <w:sz w:val="18"/>
                <w:szCs w:val="14"/>
                <w:lang w:val="en-GB"/>
              </w:rPr>
              <w:t xml:space="preserve">the </w:t>
            </w:r>
            <w:r w:rsidRPr="0067016C">
              <w:rPr>
                <w:spacing w:val="-2"/>
                <w:sz w:val="18"/>
                <w:szCs w:val="14"/>
                <w:lang w:val="en-GB"/>
              </w:rPr>
              <w:t>strategie</w:t>
            </w:r>
            <w:r w:rsidR="000B1EE1">
              <w:rPr>
                <w:spacing w:val="-2"/>
                <w:sz w:val="18"/>
                <w:szCs w:val="14"/>
                <w:lang w:val="en-GB"/>
              </w:rPr>
              <w:t xml:space="preserve">s of the </w:t>
            </w:r>
            <w:r w:rsidRPr="0067016C">
              <w:rPr>
                <w:spacing w:val="-2"/>
                <w:sz w:val="18"/>
                <w:szCs w:val="14"/>
                <w:lang w:val="en-GB"/>
              </w:rPr>
              <w:t>shipping companies.</w:t>
            </w:r>
          </w:p>
          <w:p w:rsidR="00A1169E" w:rsidRPr="0067016C" w:rsidRDefault="00A1169E" w:rsidP="00A1169E">
            <w:pPr>
              <w:pStyle w:val="Paragrafoelenco"/>
              <w:numPr>
                <w:ilvl w:val="0"/>
                <w:numId w:val="31"/>
              </w:numPr>
              <w:shd w:val="clear" w:color="auto" w:fill="F2F2F2"/>
              <w:spacing w:line="276" w:lineRule="auto"/>
              <w:ind w:left="142" w:hanging="142"/>
              <w:rPr>
                <w:spacing w:val="-2"/>
                <w:sz w:val="18"/>
                <w:szCs w:val="14"/>
                <w:lang w:val="en-GB"/>
              </w:rPr>
            </w:pPr>
            <w:r w:rsidRPr="0067016C">
              <w:rPr>
                <w:spacing w:val="-2"/>
                <w:sz w:val="18"/>
                <w:szCs w:val="14"/>
                <w:lang w:val="en-GB"/>
              </w:rPr>
              <w:t>Co</w:t>
            </w:r>
            <w:r w:rsidR="00404EF3">
              <w:rPr>
                <w:spacing w:val="-2"/>
                <w:sz w:val="18"/>
                <w:szCs w:val="14"/>
                <w:lang w:val="en-GB"/>
              </w:rPr>
              <w:t xml:space="preserve">mpetition of </w:t>
            </w:r>
            <w:r w:rsidR="00312914" w:rsidRPr="0067016C">
              <w:rPr>
                <w:spacing w:val="-2"/>
                <w:sz w:val="18"/>
                <w:szCs w:val="14"/>
                <w:lang w:val="en-GB"/>
              </w:rPr>
              <w:t>South East Shore</w:t>
            </w:r>
            <w:r w:rsidR="00404EF3">
              <w:rPr>
                <w:spacing w:val="-2"/>
                <w:sz w:val="18"/>
                <w:szCs w:val="14"/>
                <w:lang w:val="en-GB"/>
              </w:rPr>
              <w:t xml:space="preserve"> </w:t>
            </w:r>
            <w:r w:rsidR="00404EF3" w:rsidRPr="0067016C">
              <w:rPr>
                <w:spacing w:val="-2"/>
                <w:sz w:val="18"/>
                <w:szCs w:val="14"/>
                <w:lang w:val="en-GB"/>
              </w:rPr>
              <w:t>ports</w:t>
            </w:r>
            <w:r w:rsidRPr="0067016C">
              <w:rPr>
                <w:spacing w:val="-2"/>
                <w:sz w:val="18"/>
                <w:szCs w:val="14"/>
                <w:lang w:val="en-GB"/>
              </w:rPr>
              <w:t>.</w:t>
            </w:r>
          </w:p>
          <w:p w:rsidR="00A1169E" w:rsidRPr="0067016C" w:rsidRDefault="00A1169E" w:rsidP="00A1169E">
            <w:pPr>
              <w:pStyle w:val="Paragrafoelenco"/>
              <w:numPr>
                <w:ilvl w:val="0"/>
                <w:numId w:val="31"/>
              </w:numPr>
              <w:shd w:val="clear" w:color="auto" w:fill="F2F2F2"/>
              <w:spacing w:line="276" w:lineRule="auto"/>
              <w:ind w:left="142" w:hanging="142"/>
              <w:rPr>
                <w:spacing w:val="-2"/>
                <w:sz w:val="18"/>
                <w:szCs w:val="14"/>
                <w:lang w:val="en-GB"/>
              </w:rPr>
            </w:pPr>
            <w:r w:rsidRPr="0067016C">
              <w:rPr>
                <w:spacing w:val="-2"/>
                <w:sz w:val="18"/>
                <w:szCs w:val="14"/>
                <w:lang w:val="en-GB"/>
              </w:rPr>
              <w:t>Poli</w:t>
            </w:r>
            <w:r w:rsidR="00404EF3">
              <w:rPr>
                <w:spacing w:val="-2"/>
                <w:sz w:val="18"/>
                <w:szCs w:val="14"/>
                <w:lang w:val="en-GB"/>
              </w:rPr>
              <w:t xml:space="preserve">cies designed to attract </w:t>
            </w:r>
            <w:r w:rsidR="000B1EE1">
              <w:rPr>
                <w:spacing w:val="-2"/>
                <w:sz w:val="18"/>
                <w:szCs w:val="14"/>
                <w:lang w:val="en-GB"/>
              </w:rPr>
              <w:t xml:space="preserve">foreign capitals </w:t>
            </w:r>
            <w:r w:rsidR="00404EF3">
              <w:rPr>
                <w:spacing w:val="-2"/>
                <w:sz w:val="18"/>
                <w:szCs w:val="14"/>
                <w:lang w:val="en-GB"/>
              </w:rPr>
              <w:t xml:space="preserve">put in place by </w:t>
            </w:r>
            <w:r w:rsidR="000B1EE1" w:rsidRPr="0067016C">
              <w:rPr>
                <w:spacing w:val="-2"/>
                <w:sz w:val="18"/>
                <w:szCs w:val="14"/>
                <w:lang w:val="en-GB"/>
              </w:rPr>
              <w:t>non</w:t>
            </w:r>
            <w:r w:rsidR="000B1EE1">
              <w:rPr>
                <w:spacing w:val="-2"/>
                <w:sz w:val="18"/>
                <w:szCs w:val="14"/>
                <w:lang w:val="en-GB"/>
              </w:rPr>
              <w:t>-</w:t>
            </w:r>
            <w:r w:rsidR="000B1EE1" w:rsidRPr="0067016C">
              <w:rPr>
                <w:spacing w:val="-2"/>
                <w:sz w:val="18"/>
                <w:szCs w:val="14"/>
                <w:lang w:val="en-GB"/>
              </w:rPr>
              <w:t xml:space="preserve">EU </w:t>
            </w:r>
            <w:r w:rsidR="006E34B4" w:rsidRPr="0067016C">
              <w:rPr>
                <w:spacing w:val="-2"/>
                <w:sz w:val="18"/>
                <w:szCs w:val="14"/>
                <w:lang w:val="en-GB"/>
              </w:rPr>
              <w:t>countries</w:t>
            </w:r>
            <w:r w:rsidRPr="0067016C">
              <w:rPr>
                <w:spacing w:val="-2"/>
                <w:sz w:val="18"/>
                <w:szCs w:val="14"/>
                <w:lang w:val="en-GB"/>
              </w:rPr>
              <w:t xml:space="preserve"> </w:t>
            </w:r>
            <w:r w:rsidR="000B1EE1">
              <w:rPr>
                <w:spacing w:val="-2"/>
                <w:sz w:val="18"/>
                <w:szCs w:val="14"/>
                <w:lang w:val="en-GB"/>
              </w:rPr>
              <w:t xml:space="preserve">of the </w:t>
            </w:r>
            <w:r w:rsidR="00D052C7" w:rsidRPr="0067016C">
              <w:rPr>
                <w:spacing w:val="-2"/>
                <w:sz w:val="18"/>
                <w:szCs w:val="14"/>
                <w:lang w:val="en-GB"/>
              </w:rPr>
              <w:t>Mediterranean</w:t>
            </w:r>
            <w:r w:rsidRPr="0067016C">
              <w:rPr>
                <w:spacing w:val="-2"/>
                <w:sz w:val="18"/>
                <w:szCs w:val="14"/>
                <w:lang w:val="en-GB"/>
              </w:rPr>
              <w:t>.</w:t>
            </w:r>
          </w:p>
          <w:p w:rsidR="00A1169E" w:rsidRPr="0067016C" w:rsidRDefault="000B1EE1" w:rsidP="00A1169E">
            <w:pPr>
              <w:pStyle w:val="Paragrafoelenco"/>
              <w:numPr>
                <w:ilvl w:val="0"/>
                <w:numId w:val="31"/>
              </w:numPr>
              <w:shd w:val="clear" w:color="auto" w:fill="F2F2F2"/>
              <w:spacing w:line="276" w:lineRule="auto"/>
              <w:ind w:left="142" w:hanging="142"/>
              <w:rPr>
                <w:spacing w:val="-2"/>
                <w:sz w:val="18"/>
                <w:szCs w:val="14"/>
                <w:lang w:val="en-GB"/>
              </w:rPr>
            </w:pPr>
            <w:r>
              <w:rPr>
                <w:spacing w:val="-2"/>
                <w:sz w:val="18"/>
                <w:szCs w:val="14"/>
                <w:lang w:val="en-GB"/>
              </w:rPr>
              <w:t xml:space="preserve">Scarce </w:t>
            </w:r>
            <w:r w:rsidR="00563AC7" w:rsidRPr="0067016C">
              <w:rPr>
                <w:spacing w:val="-2"/>
                <w:sz w:val="18"/>
                <w:szCs w:val="14"/>
                <w:lang w:val="en-GB"/>
              </w:rPr>
              <w:t>innovation</w:t>
            </w:r>
            <w:r>
              <w:rPr>
                <w:spacing w:val="-2"/>
                <w:sz w:val="18"/>
                <w:szCs w:val="14"/>
                <w:lang w:val="en-GB"/>
              </w:rPr>
              <w:t xml:space="preserve"> initiatives</w:t>
            </w:r>
            <w:r w:rsidR="00A1169E" w:rsidRPr="0067016C">
              <w:rPr>
                <w:spacing w:val="-2"/>
                <w:sz w:val="18"/>
                <w:szCs w:val="14"/>
                <w:lang w:val="en-GB"/>
              </w:rPr>
              <w:t>.</w:t>
            </w:r>
          </w:p>
          <w:p w:rsidR="00A1169E" w:rsidRPr="0067016C" w:rsidRDefault="00A1169E" w:rsidP="006E34B4">
            <w:pPr>
              <w:pStyle w:val="Paragrafoelenco"/>
              <w:shd w:val="clear" w:color="auto" w:fill="F2F2F2"/>
              <w:spacing w:line="276" w:lineRule="auto"/>
              <w:ind w:left="0"/>
              <w:rPr>
                <w:spacing w:val="-2"/>
                <w:sz w:val="18"/>
                <w:szCs w:val="14"/>
                <w:lang w:val="en-GB"/>
              </w:rPr>
            </w:pPr>
          </w:p>
          <w:p w:rsidR="00A1169E" w:rsidRPr="0067016C" w:rsidRDefault="00A1169E" w:rsidP="006E34B4">
            <w:pPr>
              <w:pStyle w:val="Paragrafoelenco"/>
              <w:spacing w:line="276" w:lineRule="auto"/>
              <w:ind w:left="142"/>
              <w:rPr>
                <w:spacing w:val="-2"/>
                <w:sz w:val="18"/>
                <w:szCs w:val="14"/>
                <w:lang w:val="en-GB"/>
              </w:rPr>
            </w:pPr>
          </w:p>
        </w:tc>
      </w:tr>
    </w:tbl>
    <w:p w:rsidR="00A1169E" w:rsidRPr="0067016C" w:rsidRDefault="00A1169E" w:rsidP="00A1169E">
      <w:pPr>
        <w:jc w:val="both"/>
        <w:rPr>
          <w:spacing w:val="-2"/>
          <w:sz w:val="21"/>
          <w:szCs w:val="21"/>
          <w:lang w:val="en-GB"/>
        </w:rPr>
      </w:pPr>
    </w:p>
    <w:p w:rsidR="00A1169E" w:rsidRPr="0067016C" w:rsidRDefault="00A1169E" w:rsidP="008A38B9">
      <w:pPr>
        <w:jc w:val="both"/>
        <w:rPr>
          <w:spacing w:val="-2"/>
          <w:sz w:val="21"/>
          <w:szCs w:val="21"/>
          <w:lang w:val="en-GB"/>
        </w:rPr>
      </w:pPr>
    </w:p>
    <w:sectPr w:rsidR="00A1169E" w:rsidRPr="0067016C" w:rsidSect="00A53681">
      <w:headerReference w:type="even" r:id="rId12"/>
      <w:headerReference w:type="default" r:id="rId13"/>
      <w:footerReference w:type="even" r:id="rId14"/>
      <w:footerReference w:type="default" r:id="rId15"/>
      <w:footerReference w:type="first" r:id="rId16"/>
      <w:pgSz w:w="9639" w:h="13608"/>
      <w:pgMar w:top="1531" w:right="1134" w:bottom="1134" w:left="1134" w:header="851" w:footer="737" w:gutter="0"/>
      <w:pgNumType w:start="19"/>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F6BF5" w:rsidRDefault="009F6BF5" w:rsidP="004C165B">
      <w:r>
        <w:separator/>
      </w:r>
    </w:p>
  </w:endnote>
  <w:endnote w:type="continuationSeparator" w:id="0">
    <w:p w:rsidR="009F6BF5" w:rsidRDefault="009F6BF5" w:rsidP="004C16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F5" w:rsidRPr="00D37A17" w:rsidRDefault="009F6BF5">
    <w:pPr>
      <w:pStyle w:val="Pidipagina"/>
      <w:rPr>
        <w:sz w:val="18"/>
      </w:rPr>
    </w:pPr>
    <w:r>
      <w:fldChar w:fldCharType="begin"/>
    </w:r>
    <w:r>
      <w:instrText xml:space="preserve"> PAGE   \* MERGEFORMAT </w:instrText>
    </w:r>
    <w:r>
      <w:fldChar w:fldCharType="separate"/>
    </w:r>
    <w:r w:rsidR="007C146F" w:rsidRPr="007C146F">
      <w:rPr>
        <w:noProof/>
        <w:sz w:val="18"/>
      </w:rPr>
      <w:t>32</w:t>
    </w:r>
    <w:r>
      <w:rPr>
        <w:noProof/>
        <w:sz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F5" w:rsidRPr="00D37A17" w:rsidRDefault="009F6BF5" w:rsidP="00D37A17">
    <w:pPr>
      <w:pStyle w:val="Pidipagina"/>
      <w:jc w:val="right"/>
      <w:rPr>
        <w:sz w:val="18"/>
      </w:rPr>
    </w:pPr>
    <w:r>
      <w:fldChar w:fldCharType="begin"/>
    </w:r>
    <w:r>
      <w:instrText xml:space="preserve"> PAGE   \* MERGEFORMAT </w:instrText>
    </w:r>
    <w:r>
      <w:fldChar w:fldCharType="separate"/>
    </w:r>
    <w:r w:rsidR="007C146F" w:rsidRPr="007C146F">
      <w:rPr>
        <w:noProof/>
        <w:sz w:val="18"/>
      </w:rPr>
      <w:t>31</w:t>
    </w:r>
    <w:r>
      <w:rPr>
        <w:noProof/>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F5" w:rsidRPr="00D37A17" w:rsidRDefault="009F6BF5" w:rsidP="00D37A17">
    <w:pPr>
      <w:pStyle w:val="Pidipagina"/>
      <w:jc w:val="right"/>
      <w:rPr>
        <w:sz w:val="18"/>
        <w:szCs w:val="18"/>
      </w:rPr>
    </w:pPr>
    <w:r>
      <w:fldChar w:fldCharType="begin"/>
    </w:r>
    <w:r>
      <w:instrText xml:space="preserve"> PAGE   \* MERGEFORMAT </w:instrText>
    </w:r>
    <w:r>
      <w:fldChar w:fldCharType="separate"/>
    </w:r>
    <w:r w:rsidR="007C146F" w:rsidRPr="007C146F">
      <w:rPr>
        <w:noProof/>
        <w:sz w:val="18"/>
        <w:szCs w:val="18"/>
      </w:rPr>
      <w:t>19</w:t>
    </w:r>
    <w:r>
      <w:rPr>
        <w:noProof/>
        <w:sz w:val="18"/>
        <w:szCs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F6BF5" w:rsidRDefault="009F6BF5" w:rsidP="004C165B"/>
  </w:footnote>
  <w:footnote w:type="continuationSeparator" w:id="0">
    <w:p w:rsidR="009F6BF5" w:rsidRDefault="009F6BF5" w:rsidP="004C165B"/>
  </w:footnote>
  <w:footnote w:id="1">
    <w:p w:rsidR="009F6BF5" w:rsidRPr="00761FD6" w:rsidRDefault="009F6BF5" w:rsidP="00A1169E">
      <w:pPr>
        <w:pStyle w:val="Testonotaapidipagina"/>
        <w:ind w:firstLine="284"/>
        <w:jc w:val="both"/>
        <w:rPr>
          <w:rFonts w:ascii="Times New Roman" w:hAnsi="Times New Roman"/>
          <w:sz w:val="18"/>
          <w:szCs w:val="18"/>
          <w:lang w:val="en-GB"/>
        </w:rPr>
      </w:pPr>
      <w:r w:rsidRPr="009043ED">
        <w:rPr>
          <w:rStyle w:val="Rimandonotaapidipagina"/>
          <w:rFonts w:ascii="Times New Roman" w:hAnsi="Times New Roman"/>
          <w:sz w:val="18"/>
          <w:szCs w:val="18"/>
        </w:rPr>
        <w:footnoteRef/>
      </w:r>
      <w:r w:rsidRPr="00E002C5">
        <w:rPr>
          <w:rFonts w:ascii="Times New Roman" w:hAnsi="Times New Roman"/>
          <w:sz w:val="18"/>
          <w:szCs w:val="18"/>
          <w:lang w:val="en-US"/>
        </w:rPr>
        <w:t xml:space="preserve"> </w:t>
      </w:r>
      <w:proofErr w:type="spellStart"/>
      <w:r w:rsidRPr="00761FD6">
        <w:rPr>
          <w:rFonts w:ascii="Times New Roman" w:hAnsi="Times New Roman"/>
          <w:sz w:val="18"/>
          <w:szCs w:val="18"/>
          <w:lang w:val="en-GB"/>
        </w:rPr>
        <w:t>Movimprese</w:t>
      </w:r>
      <w:proofErr w:type="spellEnd"/>
      <w:r w:rsidRPr="00761FD6">
        <w:rPr>
          <w:rFonts w:ascii="Times New Roman" w:hAnsi="Times New Roman"/>
          <w:sz w:val="18"/>
          <w:szCs w:val="18"/>
          <w:lang w:val="en-GB"/>
        </w:rPr>
        <w:t xml:space="preserve"> </w:t>
      </w:r>
      <w:r>
        <w:rPr>
          <w:rFonts w:ascii="Times New Roman" w:hAnsi="Times New Roman"/>
          <w:sz w:val="18"/>
          <w:szCs w:val="18"/>
          <w:lang w:val="en-GB"/>
        </w:rPr>
        <w:t xml:space="preserve">data for </w:t>
      </w:r>
      <w:r w:rsidRPr="00761FD6">
        <w:rPr>
          <w:rFonts w:ascii="Times New Roman" w:hAnsi="Times New Roman"/>
          <w:sz w:val="18"/>
          <w:szCs w:val="18"/>
          <w:lang w:val="en-GB"/>
        </w:rPr>
        <w:t xml:space="preserve">2012. </w:t>
      </w:r>
      <w:r>
        <w:rPr>
          <w:rFonts w:ascii="Times New Roman" w:hAnsi="Times New Roman"/>
          <w:sz w:val="18"/>
          <w:szCs w:val="18"/>
          <w:lang w:val="en-GB"/>
        </w:rPr>
        <w:t>The following references were considered</w:t>
      </w:r>
      <w:r w:rsidRPr="00761FD6">
        <w:rPr>
          <w:rFonts w:ascii="Times New Roman" w:hAnsi="Times New Roman"/>
          <w:sz w:val="18"/>
          <w:szCs w:val="18"/>
          <w:lang w:val="en-GB"/>
        </w:rPr>
        <w:t xml:space="preserve">: H 49 – </w:t>
      </w:r>
      <w:r>
        <w:rPr>
          <w:rFonts w:ascii="Times New Roman" w:hAnsi="Times New Roman"/>
          <w:sz w:val="18"/>
          <w:szCs w:val="18"/>
          <w:lang w:val="en-GB"/>
        </w:rPr>
        <w:t>land and pipeline transport</w:t>
      </w:r>
      <w:r w:rsidRPr="00761FD6">
        <w:rPr>
          <w:rFonts w:ascii="Times New Roman" w:hAnsi="Times New Roman"/>
          <w:sz w:val="18"/>
          <w:szCs w:val="18"/>
          <w:lang w:val="en-GB"/>
        </w:rPr>
        <w:t xml:space="preserve">; H 50 – </w:t>
      </w:r>
      <w:r>
        <w:rPr>
          <w:rFonts w:ascii="Times New Roman" w:hAnsi="Times New Roman"/>
          <w:sz w:val="18"/>
          <w:szCs w:val="18"/>
          <w:lang w:val="en-GB"/>
        </w:rPr>
        <w:t>maritime and waterway transport</w:t>
      </w:r>
      <w:r w:rsidRPr="00761FD6">
        <w:rPr>
          <w:rFonts w:ascii="Times New Roman" w:hAnsi="Times New Roman"/>
          <w:sz w:val="18"/>
          <w:szCs w:val="18"/>
          <w:lang w:val="en-GB"/>
        </w:rPr>
        <w:t xml:space="preserve">; H 51 – </w:t>
      </w:r>
      <w:r>
        <w:rPr>
          <w:rFonts w:ascii="Times New Roman" w:hAnsi="Times New Roman"/>
          <w:sz w:val="18"/>
          <w:szCs w:val="18"/>
          <w:lang w:val="en-GB"/>
        </w:rPr>
        <w:t>air transport</w:t>
      </w:r>
      <w:r w:rsidRPr="00761FD6">
        <w:rPr>
          <w:rFonts w:ascii="Times New Roman" w:hAnsi="Times New Roman"/>
          <w:sz w:val="18"/>
          <w:szCs w:val="18"/>
          <w:lang w:val="en-GB"/>
        </w:rPr>
        <w:t xml:space="preserve">; H 52 – </w:t>
      </w:r>
      <w:r>
        <w:rPr>
          <w:rFonts w:ascii="Times New Roman" w:hAnsi="Times New Roman"/>
          <w:sz w:val="18"/>
          <w:szCs w:val="18"/>
          <w:lang w:val="en-GB"/>
        </w:rPr>
        <w:t>warehousing and transport support activities</w:t>
      </w:r>
      <w:r w:rsidRPr="00761FD6">
        <w:rPr>
          <w:rFonts w:ascii="Times New Roman" w:hAnsi="Times New Roman"/>
          <w:sz w:val="18"/>
          <w:szCs w:val="18"/>
          <w:lang w:val="en-GB"/>
        </w:rPr>
        <w:t xml:space="preserve">; H 53 – </w:t>
      </w:r>
      <w:r>
        <w:rPr>
          <w:rFonts w:ascii="Times New Roman" w:hAnsi="Times New Roman"/>
          <w:sz w:val="18"/>
          <w:szCs w:val="18"/>
          <w:lang w:val="en-GB"/>
        </w:rPr>
        <w:t>mail services and courier activities</w:t>
      </w:r>
      <w:r w:rsidRPr="00761FD6">
        <w:rPr>
          <w:rFonts w:ascii="Times New Roman" w:hAnsi="Times New Roman"/>
          <w:sz w:val="18"/>
          <w:szCs w:val="18"/>
          <w:lang w:val="en-GB"/>
        </w:rPr>
        <w:t>.</w:t>
      </w:r>
    </w:p>
  </w:footnote>
  <w:footnote w:id="2">
    <w:p w:rsidR="009F6BF5" w:rsidRPr="00761FD6" w:rsidRDefault="009F6BF5" w:rsidP="00A1169E">
      <w:pPr>
        <w:pStyle w:val="Testonotaapidipagina"/>
        <w:ind w:firstLine="284"/>
        <w:jc w:val="both"/>
        <w:rPr>
          <w:rFonts w:ascii="Times New Roman" w:hAnsi="Times New Roman"/>
          <w:sz w:val="18"/>
          <w:szCs w:val="18"/>
          <w:lang w:val="en-GB"/>
        </w:rPr>
      </w:pPr>
      <w:r w:rsidRPr="00761FD6">
        <w:rPr>
          <w:rStyle w:val="Rimandonotaapidipagina"/>
          <w:rFonts w:ascii="Times New Roman" w:hAnsi="Times New Roman"/>
          <w:sz w:val="18"/>
          <w:szCs w:val="18"/>
          <w:lang w:val="en-GB"/>
        </w:rPr>
        <w:footnoteRef/>
      </w:r>
      <w:r w:rsidRPr="00761FD6">
        <w:rPr>
          <w:rFonts w:ascii="Times New Roman" w:hAnsi="Times New Roman"/>
          <w:sz w:val="18"/>
          <w:szCs w:val="18"/>
          <w:lang w:val="en-GB"/>
        </w:rPr>
        <w:t xml:space="preserve"> Dat</w:t>
      </w:r>
      <w:r>
        <w:rPr>
          <w:rFonts w:ascii="Times New Roman" w:hAnsi="Times New Roman"/>
          <w:sz w:val="18"/>
          <w:szCs w:val="18"/>
          <w:lang w:val="en-GB"/>
        </w:rPr>
        <w:t xml:space="preserve">a from the </w:t>
      </w:r>
      <w:r w:rsidRPr="00761FD6">
        <w:rPr>
          <w:rFonts w:ascii="Times New Roman" w:hAnsi="Times New Roman"/>
          <w:sz w:val="18"/>
          <w:szCs w:val="18"/>
          <w:lang w:val="en-GB"/>
        </w:rPr>
        <w:t>7</w:t>
      </w:r>
      <w:r w:rsidRPr="00D10236">
        <w:rPr>
          <w:rFonts w:ascii="Times New Roman" w:hAnsi="Times New Roman"/>
          <w:sz w:val="18"/>
          <w:szCs w:val="18"/>
          <w:vertAlign w:val="superscript"/>
          <w:lang w:val="en-GB"/>
        </w:rPr>
        <w:t>th</w:t>
      </w:r>
      <w:r>
        <w:rPr>
          <w:rFonts w:ascii="Times New Roman" w:hAnsi="Times New Roman"/>
          <w:sz w:val="18"/>
          <w:szCs w:val="18"/>
          <w:lang w:val="en-GB"/>
        </w:rPr>
        <w:t xml:space="preserve"> monitoring implementation of the </w:t>
      </w:r>
      <w:proofErr w:type="spellStart"/>
      <w:r w:rsidRPr="00D10236">
        <w:rPr>
          <w:rFonts w:ascii="Times New Roman" w:hAnsi="Times New Roman"/>
          <w:i/>
          <w:sz w:val="18"/>
          <w:szCs w:val="18"/>
          <w:lang w:val="en-GB"/>
        </w:rPr>
        <w:t>Legge</w:t>
      </w:r>
      <w:proofErr w:type="spellEnd"/>
      <w:r w:rsidRPr="00D10236">
        <w:rPr>
          <w:rFonts w:ascii="Times New Roman" w:hAnsi="Times New Roman"/>
          <w:i/>
          <w:sz w:val="18"/>
          <w:szCs w:val="18"/>
          <w:lang w:val="en-GB"/>
        </w:rPr>
        <w:t xml:space="preserve"> </w:t>
      </w:r>
      <w:proofErr w:type="spellStart"/>
      <w:r w:rsidRPr="00D10236">
        <w:rPr>
          <w:rFonts w:ascii="Times New Roman" w:hAnsi="Times New Roman"/>
          <w:i/>
          <w:sz w:val="18"/>
          <w:szCs w:val="18"/>
          <w:lang w:val="en-GB"/>
        </w:rPr>
        <w:t>Obiettivo</w:t>
      </w:r>
      <w:proofErr w:type="spellEnd"/>
      <w:r w:rsidRPr="00D10236">
        <w:rPr>
          <w:rFonts w:ascii="Times New Roman" w:hAnsi="Times New Roman"/>
          <w:i/>
          <w:sz w:val="18"/>
          <w:szCs w:val="18"/>
          <w:lang w:val="en-GB"/>
        </w:rPr>
        <w:t xml:space="preserve"> </w:t>
      </w:r>
      <w:r>
        <w:rPr>
          <w:rFonts w:ascii="Times New Roman" w:hAnsi="Times New Roman"/>
          <w:sz w:val="18"/>
          <w:szCs w:val="18"/>
          <w:lang w:val="en-GB"/>
        </w:rPr>
        <w:t>infrastructure law, House of Representatives</w:t>
      </w:r>
      <w:r w:rsidRPr="00761FD6">
        <w:rPr>
          <w:rFonts w:ascii="Times New Roman" w:hAnsi="Times New Roman"/>
          <w:sz w:val="18"/>
          <w:szCs w:val="18"/>
          <w:lang w:val="en-GB"/>
        </w:rPr>
        <w:t xml:space="preserve">, </w:t>
      </w:r>
      <w:r>
        <w:rPr>
          <w:rFonts w:ascii="Times New Roman" w:hAnsi="Times New Roman"/>
          <w:sz w:val="18"/>
          <w:szCs w:val="18"/>
          <w:lang w:val="en-GB"/>
        </w:rPr>
        <w:t xml:space="preserve">as at </w:t>
      </w:r>
      <w:r w:rsidRPr="00761FD6">
        <w:rPr>
          <w:rFonts w:ascii="Times New Roman" w:hAnsi="Times New Roman"/>
          <w:sz w:val="18"/>
          <w:szCs w:val="18"/>
          <w:lang w:val="en-GB"/>
        </w:rPr>
        <w:t xml:space="preserve">30 </w:t>
      </w:r>
      <w:r>
        <w:rPr>
          <w:rFonts w:ascii="Times New Roman" w:hAnsi="Times New Roman"/>
          <w:sz w:val="18"/>
          <w:szCs w:val="18"/>
          <w:lang w:val="en-GB"/>
        </w:rPr>
        <w:t xml:space="preserve">September </w:t>
      </w:r>
      <w:r w:rsidRPr="00761FD6">
        <w:rPr>
          <w:rFonts w:ascii="Times New Roman" w:hAnsi="Times New Roman"/>
          <w:sz w:val="18"/>
          <w:szCs w:val="18"/>
          <w:lang w:val="en-GB"/>
        </w:rPr>
        <w:t>2012.</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F5" w:rsidRPr="00A268A6" w:rsidRDefault="002A2F10" w:rsidP="000D7377">
    <w:pPr>
      <w:rPr>
        <w:bCs/>
        <w:smallCaps/>
        <w:sz w:val="16"/>
        <w:szCs w:val="16"/>
      </w:rPr>
    </w:pPr>
    <w:proofErr w:type="spellStart"/>
    <w:r>
      <w:rPr>
        <w:bCs/>
        <w:smallCaps/>
        <w:sz w:val="16"/>
        <w:szCs w:val="16"/>
      </w:rPr>
      <w:t>italian</w:t>
    </w:r>
    <w:proofErr w:type="spellEnd"/>
    <w:r>
      <w:rPr>
        <w:bCs/>
        <w:smallCaps/>
        <w:sz w:val="16"/>
        <w:szCs w:val="16"/>
      </w:rPr>
      <w:t xml:space="preserve"> </w:t>
    </w:r>
    <w:proofErr w:type="spellStart"/>
    <w:r>
      <w:rPr>
        <w:bCs/>
        <w:smallCaps/>
        <w:sz w:val="16"/>
        <w:szCs w:val="16"/>
      </w:rPr>
      <w:t>logistics</w:t>
    </w:r>
    <w:proofErr w:type="spellEnd"/>
    <w:r>
      <w:rPr>
        <w:bCs/>
        <w:smallCaps/>
        <w:sz w:val="16"/>
        <w:szCs w:val="16"/>
      </w:rPr>
      <w:t xml:space="preserve"> </w:t>
    </w:r>
    <w:proofErr w:type="spellStart"/>
    <w:r>
      <w:rPr>
        <w:bCs/>
        <w:smallCaps/>
        <w:sz w:val="16"/>
        <w:szCs w:val="16"/>
      </w:rPr>
      <w:t>system</w:t>
    </w:r>
    <w:proofErr w:type="spellEnd"/>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6BF5" w:rsidRPr="0036480A" w:rsidRDefault="009F6BF5" w:rsidP="0036480A">
    <w:pPr>
      <w:pStyle w:val="Intestazione"/>
      <w:jc w:val="right"/>
      <w:rPr>
        <w:lang w:val="en-US"/>
      </w:rPr>
    </w:pPr>
    <w:r w:rsidRPr="0036480A">
      <w:rPr>
        <w:smallCaps/>
        <w:sz w:val="16"/>
        <w:lang w:val="en-US"/>
      </w:rPr>
      <w:t xml:space="preserve">main results </w:t>
    </w:r>
    <w:r w:rsidR="002A2F10">
      <w:rPr>
        <w:smallCaps/>
        <w:sz w:val="16"/>
        <w:lang w:val="en-US"/>
      </w:rPr>
      <w:t>and policy frameworks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D92EED"/>
    <w:multiLevelType w:val="hybridMultilevel"/>
    <w:tmpl w:val="D17878BA"/>
    <w:lvl w:ilvl="0" w:tplc="04100001">
      <w:start w:val="1"/>
      <w:numFmt w:val="bullet"/>
      <w:lvlText w:val=""/>
      <w:lvlJc w:val="left"/>
      <w:pPr>
        <w:ind w:left="501"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3CA14DE"/>
    <w:multiLevelType w:val="hybridMultilevel"/>
    <w:tmpl w:val="6FB4C24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7B01A1D"/>
    <w:multiLevelType w:val="hybridMultilevel"/>
    <w:tmpl w:val="F3E410F2"/>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89439AD"/>
    <w:multiLevelType w:val="hybridMultilevel"/>
    <w:tmpl w:val="4ED6C1C0"/>
    <w:lvl w:ilvl="0" w:tplc="04100001">
      <w:start w:val="1"/>
      <w:numFmt w:val="bullet"/>
      <w:lvlText w:val=""/>
      <w:lvlJc w:val="left"/>
      <w:pPr>
        <w:ind w:left="649"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0D4D7DF5"/>
    <w:multiLevelType w:val="hybridMultilevel"/>
    <w:tmpl w:val="04382340"/>
    <w:lvl w:ilvl="0" w:tplc="04100017">
      <w:start w:val="1"/>
      <w:numFmt w:val="lowerLetter"/>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F8516F5"/>
    <w:multiLevelType w:val="hybridMultilevel"/>
    <w:tmpl w:val="91D29EC8"/>
    <w:lvl w:ilvl="0" w:tplc="0410000F">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6">
    <w:nsid w:val="158D73E0"/>
    <w:multiLevelType w:val="hybridMultilevel"/>
    <w:tmpl w:val="5D3E6D58"/>
    <w:lvl w:ilvl="0" w:tplc="04100001">
      <w:start w:val="1"/>
      <w:numFmt w:val="bullet"/>
      <w:lvlText w:val=""/>
      <w:lvlJc w:val="left"/>
      <w:pPr>
        <w:ind w:left="420" w:hanging="360"/>
      </w:pPr>
      <w:rPr>
        <w:rFonts w:ascii="Symbol" w:hAnsi="Symbol" w:hint="default"/>
      </w:rPr>
    </w:lvl>
    <w:lvl w:ilvl="1" w:tplc="04100003" w:tentative="1">
      <w:start w:val="1"/>
      <w:numFmt w:val="bullet"/>
      <w:lvlText w:val="o"/>
      <w:lvlJc w:val="left"/>
      <w:pPr>
        <w:ind w:left="1140" w:hanging="360"/>
      </w:pPr>
      <w:rPr>
        <w:rFonts w:ascii="Courier New" w:hAnsi="Courier New" w:cs="Arial"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Arial"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Arial" w:hint="default"/>
      </w:rPr>
    </w:lvl>
    <w:lvl w:ilvl="8" w:tplc="04100005" w:tentative="1">
      <w:start w:val="1"/>
      <w:numFmt w:val="bullet"/>
      <w:lvlText w:val=""/>
      <w:lvlJc w:val="left"/>
      <w:pPr>
        <w:ind w:left="6180" w:hanging="360"/>
      </w:pPr>
      <w:rPr>
        <w:rFonts w:ascii="Wingdings" w:hAnsi="Wingdings" w:hint="default"/>
      </w:rPr>
    </w:lvl>
  </w:abstractNum>
  <w:abstractNum w:abstractNumId="7">
    <w:nsid w:val="19BB475D"/>
    <w:multiLevelType w:val="hybridMultilevel"/>
    <w:tmpl w:val="93DC0DD6"/>
    <w:lvl w:ilvl="0" w:tplc="DA1CDDA4">
      <w:start w:val="1"/>
      <w:numFmt w:val="bullet"/>
      <w:lvlText w:val="-"/>
      <w:lvlJc w:val="left"/>
      <w:pPr>
        <w:ind w:left="420" w:hanging="360"/>
      </w:pPr>
      <w:rPr>
        <w:rFonts w:ascii="Times New Roman" w:eastAsia="Times New Roman" w:hAnsi="Times New Roman" w:cs="Times New Roman" w:hint="default"/>
      </w:rPr>
    </w:lvl>
    <w:lvl w:ilvl="1" w:tplc="04100003" w:tentative="1">
      <w:start w:val="1"/>
      <w:numFmt w:val="bullet"/>
      <w:lvlText w:val="o"/>
      <w:lvlJc w:val="left"/>
      <w:pPr>
        <w:ind w:left="1140" w:hanging="360"/>
      </w:pPr>
      <w:rPr>
        <w:rFonts w:ascii="Courier New" w:hAnsi="Courier New" w:cs="Arial" w:hint="default"/>
      </w:rPr>
    </w:lvl>
    <w:lvl w:ilvl="2" w:tplc="04100005" w:tentative="1">
      <w:start w:val="1"/>
      <w:numFmt w:val="bullet"/>
      <w:lvlText w:val=""/>
      <w:lvlJc w:val="left"/>
      <w:pPr>
        <w:ind w:left="1860" w:hanging="360"/>
      </w:pPr>
      <w:rPr>
        <w:rFonts w:ascii="Wingdings" w:hAnsi="Wingdings" w:hint="default"/>
      </w:rPr>
    </w:lvl>
    <w:lvl w:ilvl="3" w:tplc="04100001" w:tentative="1">
      <w:start w:val="1"/>
      <w:numFmt w:val="bullet"/>
      <w:lvlText w:val=""/>
      <w:lvlJc w:val="left"/>
      <w:pPr>
        <w:ind w:left="2580" w:hanging="360"/>
      </w:pPr>
      <w:rPr>
        <w:rFonts w:ascii="Symbol" w:hAnsi="Symbol" w:hint="default"/>
      </w:rPr>
    </w:lvl>
    <w:lvl w:ilvl="4" w:tplc="04100003" w:tentative="1">
      <w:start w:val="1"/>
      <w:numFmt w:val="bullet"/>
      <w:lvlText w:val="o"/>
      <w:lvlJc w:val="left"/>
      <w:pPr>
        <w:ind w:left="3300" w:hanging="360"/>
      </w:pPr>
      <w:rPr>
        <w:rFonts w:ascii="Courier New" w:hAnsi="Courier New" w:cs="Arial" w:hint="default"/>
      </w:rPr>
    </w:lvl>
    <w:lvl w:ilvl="5" w:tplc="04100005" w:tentative="1">
      <w:start w:val="1"/>
      <w:numFmt w:val="bullet"/>
      <w:lvlText w:val=""/>
      <w:lvlJc w:val="left"/>
      <w:pPr>
        <w:ind w:left="4020" w:hanging="360"/>
      </w:pPr>
      <w:rPr>
        <w:rFonts w:ascii="Wingdings" w:hAnsi="Wingdings" w:hint="default"/>
      </w:rPr>
    </w:lvl>
    <w:lvl w:ilvl="6" w:tplc="04100001" w:tentative="1">
      <w:start w:val="1"/>
      <w:numFmt w:val="bullet"/>
      <w:lvlText w:val=""/>
      <w:lvlJc w:val="left"/>
      <w:pPr>
        <w:ind w:left="4740" w:hanging="360"/>
      </w:pPr>
      <w:rPr>
        <w:rFonts w:ascii="Symbol" w:hAnsi="Symbol" w:hint="default"/>
      </w:rPr>
    </w:lvl>
    <w:lvl w:ilvl="7" w:tplc="04100003" w:tentative="1">
      <w:start w:val="1"/>
      <w:numFmt w:val="bullet"/>
      <w:lvlText w:val="o"/>
      <w:lvlJc w:val="left"/>
      <w:pPr>
        <w:ind w:left="5460" w:hanging="360"/>
      </w:pPr>
      <w:rPr>
        <w:rFonts w:ascii="Courier New" w:hAnsi="Courier New" w:cs="Arial" w:hint="default"/>
      </w:rPr>
    </w:lvl>
    <w:lvl w:ilvl="8" w:tplc="04100005" w:tentative="1">
      <w:start w:val="1"/>
      <w:numFmt w:val="bullet"/>
      <w:lvlText w:val=""/>
      <w:lvlJc w:val="left"/>
      <w:pPr>
        <w:ind w:left="6180" w:hanging="360"/>
      </w:pPr>
      <w:rPr>
        <w:rFonts w:ascii="Wingdings" w:hAnsi="Wingdings" w:hint="default"/>
      </w:rPr>
    </w:lvl>
  </w:abstractNum>
  <w:abstractNum w:abstractNumId="8">
    <w:nsid w:val="1A777774"/>
    <w:multiLevelType w:val="hybridMultilevel"/>
    <w:tmpl w:val="E5EE7720"/>
    <w:lvl w:ilvl="0" w:tplc="04100001">
      <w:start w:val="1"/>
      <w:numFmt w:val="bullet"/>
      <w:lvlText w:val=""/>
      <w:lvlJc w:val="left"/>
      <w:pPr>
        <w:ind w:left="1724" w:hanging="360"/>
      </w:pPr>
      <w:rPr>
        <w:rFonts w:ascii="Symbol" w:hAnsi="Symbol" w:hint="default"/>
      </w:rPr>
    </w:lvl>
    <w:lvl w:ilvl="1" w:tplc="04100003" w:tentative="1">
      <w:start w:val="1"/>
      <w:numFmt w:val="bullet"/>
      <w:lvlText w:val="o"/>
      <w:lvlJc w:val="left"/>
      <w:pPr>
        <w:ind w:left="2444" w:hanging="360"/>
      </w:pPr>
      <w:rPr>
        <w:rFonts w:ascii="Courier New" w:hAnsi="Courier New" w:cs="Arial" w:hint="default"/>
      </w:rPr>
    </w:lvl>
    <w:lvl w:ilvl="2" w:tplc="04100005" w:tentative="1">
      <w:start w:val="1"/>
      <w:numFmt w:val="bullet"/>
      <w:lvlText w:val=""/>
      <w:lvlJc w:val="left"/>
      <w:pPr>
        <w:ind w:left="3164" w:hanging="360"/>
      </w:pPr>
      <w:rPr>
        <w:rFonts w:ascii="Wingdings" w:hAnsi="Wingdings" w:hint="default"/>
      </w:rPr>
    </w:lvl>
    <w:lvl w:ilvl="3" w:tplc="04100001" w:tentative="1">
      <w:start w:val="1"/>
      <w:numFmt w:val="bullet"/>
      <w:lvlText w:val=""/>
      <w:lvlJc w:val="left"/>
      <w:pPr>
        <w:ind w:left="3884" w:hanging="360"/>
      </w:pPr>
      <w:rPr>
        <w:rFonts w:ascii="Symbol" w:hAnsi="Symbol" w:hint="default"/>
      </w:rPr>
    </w:lvl>
    <w:lvl w:ilvl="4" w:tplc="04100003" w:tentative="1">
      <w:start w:val="1"/>
      <w:numFmt w:val="bullet"/>
      <w:lvlText w:val="o"/>
      <w:lvlJc w:val="left"/>
      <w:pPr>
        <w:ind w:left="4604" w:hanging="360"/>
      </w:pPr>
      <w:rPr>
        <w:rFonts w:ascii="Courier New" w:hAnsi="Courier New" w:cs="Arial" w:hint="default"/>
      </w:rPr>
    </w:lvl>
    <w:lvl w:ilvl="5" w:tplc="04100005" w:tentative="1">
      <w:start w:val="1"/>
      <w:numFmt w:val="bullet"/>
      <w:lvlText w:val=""/>
      <w:lvlJc w:val="left"/>
      <w:pPr>
        <w:ind w:left="5324" w:hanging="360"/>
      </w:pPr>
      <w:rPr>
        <w:rFonts w:ascii="Wingdings" w:hAnsi="Wingdings" w:hint="default"/>
      </w:rPr>
    </w:lvl>
    <w:lvl w:ilvl="6" w:tplc="04100001" w:tentative="1">
      <w:start w:val="1"/>
      <w:numFmt w:val="bullet"/>
      <w:lvlText w:val=""/>
      <w:lvlJc w:val="left"/>
      <w:pPr>
        <w:ind w:left="6044" w:hanging="360"/>
      </w:pPr>
      <w:rPr>
        <w:rFonts w:ascii="Symbol" w:hAnsi="Symbol" w:hint="default"/>
      </w:rPr>
    </w:lvl>
    <w:lvl w:ilvl="7" w:tplc="04100003" w:tentative="1">
      <w:start w:val="1"/>
      <w:numFmt w:val="bullet"/>
      <w:lvlText w:val="o"/>
      <w:lvlJc w:val="left"/>
      <w:pPr>
        <w:ind w:left="6764" w:hanging="360"/>
      </w:pPr>
      <w:rPr>
        <w:rFonts w:ascii="Courier New" w:hAnsi="Courier New" w:cs="Arial" w:hint="default"/>
      </w:rPr>
    </w:lvl>
    <w:lvl w:ilvl="8" w:tplc="04100005" w:tentative="1">
      <w:start w:val="1"/>
      <w:numFmt w:val="bullet"/>
      <w:lvlText w:val=""/>
      <w:lvlJc w:val="left"/>
      <w:pPr>
        <w:ind w:left="7484" w:hanging="360"/>
      </w:pPr>
      <w:rPr>
        <w:rFonts w:ascii="Wingdings" w:hAnsi="Wingdings" w:hint="default"/>
      </w:rPr>
    </w:lvl>
  </w:abstractNum>
  <w:abstractNum w:abstractNumId="9">
    <w:nsid w:val="1DB6072C"/>
    <w:multiLevelType w:val="hybridMultilevel"/>
    <w:tmpl w:val="96E0AE8A"/>
    <w:lvl w:ilvl="0" w:tplc="0410000D">
      <w:start w:val="1"/>
      <w:numFmt w:val="bullet"/>
      <w:lvlText w:val=""/>
      <w:lvlJc w:val="left"/>
      <w:pPr>
        <w:ind w:left="720" w:hanging="360"/>
      </w:pPr>
      <w:rPr>
        <w:rFonts w:ascii="Wingdings" w:hAnsi="Wingdings" w:hint="default"/>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nsid w:val="26D456FB"/>
    <w:multiLevelType w:val="hybridMultilevel"/>
    <w:tmpl w:val="867849EC"/>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D1B1D06"/>
    <w:multiLevelType w:val="hybridMultilevel"/>
    <w:tmpl w:val="F8044E62"/>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nsid w:val="2DDC02A0"/>
    <w:multiLevelType w:val="hybridMultilevel"/>
    <w:tmpl w:val="B2A0428C"/>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3">
    <w:nsid w:val="36CA1BF1"/>
    <w:multiLevelType w:val="hybridMultilevel"/>
    <w:tmpl w:val="3536B25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3FA13732"/>
    <w:multiLevelType w:val="hybridMultilevel"/>
    <w:tmpl w:val="8E4A2DBA"/>
    <w:lvl w:ilvl="0" w:tplc="14BA756E">
      <w:start w:val="6"/>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15">
    <w:nsid w:val="40693974"/>
    <w:multiLevelType w:val="hybridMultilevel"/>
    <w:tmpl w:val="8C18ED38"/>
    <w:lvl w:ilvl="0" w:tplc="04100017">
      <w:start w:val="1"/>
      <w:numFmt w:val="lowerLetter"/>
      <w:lvlText w:val="%1)"/>
      <w:lvlJc w:val="left"/>
      <w:pPr>
        <w:ind w:left="862" w:hanging="360"/>
      </w:pPr>
      <w:rPr>
        <w:rFonts w:hint="default"/>
      </w:r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6">
    <w:nsid w:val="4A195827"/>
    <w:multiLevelType w:val="hybridMultilevel"/>
    <w:tmpl w:val="2B4EC01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7">
    <w:nsid w:val="4A30651A"/>
    <w:multiLevelType w:val="hybridMultilevel"/>
    <w:tmpl w:val="B5A653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4C366CCD"/>
    <w:multiLevelType w:val="hybridMultilevel"/>
    <w:tmpl w:val="28EC523C"/>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9">
    <w:nsid w:val="4CE41374"/>
    <w:multiLevelType w:val="hybridMultilevel"/>
    <w:tmpl w:val="A44A1734"/>
    <w:lvl w:ilvl="0" w:tplc="872E9294">
      <w:start w:val="1"/>
      <w:numFmt w:val="lowerLetter"/>
      <w:lvlText w:val="%1)"/>
      <w:lvlJc w:val="left"/>
      <w:pPr>
        <w:ind w:left="705" w:hanging="705"/>
      </w:pPr>
      <w:rPr>
        <w:rFonts w:hint="default"/>
        <w:i/>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0">
    <w:nsid w:val="4D974EA6"/>
    <w:multiLevelType w:val="hybridMultilevel"/>
    <w:tmpl w:val="FFFCEB9E"/>
    <w:lvl w:ilvl="0" w:tplc="0410000D">
      <w:start w:val="1"/>
      <w:numFmt w:val="bullet"/>
      <w:lvlText w:val=""/>
      <w:lvlJc w:val="left"/>
      <w:pPr>
        <w:tabs>
          <w:tab w:val="num" w:pos="720"/>
        </w:tabs>
        <w:ind w:left="720" w:hanging="360"/>
      </w:pPr>
      <w:rPr>
        <w:rFonts w:ascii="Wingdings" w:hAnsi="Wingdings" w:hint="default"/>
      </w:rPr>
    </w:lvl>
    <w:lvl w:ilvl="1" w:tplc="04100003" w:tentative="1">
      <w:start w:val="1"/>
      <w:numFmt w:val="bullet"/>
      <w:lvlText w:val="o"/>
      <w:lvlJc w:val="left"/>
      <w:pPr>
        <w:tabs>
          <w:tab w:val="num" w:pos="1440"/>
        </w:tabs>
        <w:ind w:left="1440" w:hanging="360"/>
      </w:pPr>
      <w:rPr>
        <w:rFonts w:ascii="Courier New" w:hAnsi="Courier New" w:cs="Arial"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Aria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Aria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1">
    <w:nsid w:val="517961BA"/>
    <w:multiLevelType w:val="hybridMultilevel"/>
    <w:tmpl w:val="E56E4888"/>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nsid w:val="536919CB"/>
    <w:multiLevelType w:val="hybridMultilevel"/>
    <w:tmpl w:val="62D293D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54DA7009"/>
    <w:multiLevelType w:val="hybridMultilevel"/>
    <w:tmpl w:val="A258723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nsid w:val="5FFD3AB8"/>
    <w:multiLevelType w:val="hybridMultilevel"/>
    <w:tmpl w:val="B0F423F6"/>
    <w:lvl w:ilvl="0" w:tplc="0410000F">
      <w:start w:val="1"/>
      <w:numFmt w:val="decimal"/>
      <w:lvlText w:val="%1."/>
      <w:lvlJc w:val="left"/>
      <w:pPr>
        <w:ind w:left="720" w:hanging="360"/>
      </w:pPr>
      <w:rPr>
        <w:rFonts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614E47C0"/>
    <w:multiLevelType w:val="hybridMultilevel"/>
    <w:tmpl w:val="921A896A"/>
    <w:lvl w:ilvl="0" w:tplc="04100001">
      <w:start w:val="1"/>
      <w:numFmt w:val="bullet"/>
      <w:lvlText w:val=""/>
      <w:lvlJc w:val="left"/>
      <w:pPr>
        <w:ind w:left="1932" w:hanging="360"/>
      </w:pPr>
      <w:rPr>
        <w:rFonts w:ascii="Symbol" w:hAnsi="Symbol" w:hint="default"/>
      </w:rPr>
    </w:lvl>
    <w:lvl w:ilvl="1" w:tplc="04100003" w:tentative="1">
      <w:start w:val="1"/>
      <w:numFmt w:val="bullet"/>
      <w:lvlText w:val="o"/>
      <w:lvlJc w:val="left"/>
      <w:pPr>
        <w:ind w:left="2652" w:hanging="360"/>
      </w:pPr>
      <w:rPr>
        <w:rFonts w:ascii="Courier New" w:hAnsi="Courier New" w:cs="Arial" w:hint="default"/>
      </w:rPr>
    </w:lvl>
    <w:lvl w:ilvl="2" w:tplc="04100005" w:tentative="1">
      <w:start w:val="1"/>
      <w:numFmt w:val="bullet"/>
      <w:lvlText w:val=""/>
      <w:lvlJc w:val="left"/>
      <w:pPr>
        <w:ind w:left="3372" w:hanging="360"/>
      </w:pPr>
      <w:rPr>
        <w:rFonts w:ascii="Wingdings" w:hAnsi="Wingdings" w:hint="default"/>
      </w:rPr>
    </w:lvl>
    <w:lvl w:ilvl="3" w:tplc="04100001" w:tentative="1">
      <w:start w:val="1"/>
      <w:numFmt w:val="bullet"/>
      <w:lvlText w:val=""/>
      <w:lvlJc w:val="left"/>
      <w:pPr>
        <w:ind w:left="4092" w:hanging="360"/>
      </w:pPr>
      <w:rPr>
        <w:rFonts w:ascii="Symbol" w:hAnsi="Symbol" w:hint="default"/>
      </w:rPr>
    </w:lvl>
    <w:lvl w:ilvl="4" w:tplc="04100003" w:tentative="1">
      <w:start w:val="1"/>
      <w:numFmt w:val="bullet"/>
      <w:lvlText w:val="o"/>
      <w:lvlJc w:val="left"/>
      <w:pPr>
        <w:ind w:left="4812" w:hanging="360"/>
      </w:pPr>
      <w:rPr>
        <w:rFonts w:ascii="Courier New" w:hAnsi="Courier New" w:cs="Arial" w:hint="default"/>
      </w:rPr>
    </w:lvl>
    <w:lvl w:ilvl="5" w:tplc="04100005" w:tentative="1">
      <w:start w:val="1"/>
      <w:numFmt w:val="bullet"/>
      <w:lvlText w:val=""/>
      <w:lvlJc w:val="left"/>
      <w:pPr>
        <w:ind w:left="5532" w:hanging="360"/>
      </w:pPr>
      <w:rPr>
        <w:rFonts w:ascii="Wingdings" w:hAnsi="Wingdings" w:hint="default"/>
      </w:rPr>
    </w:lvl>
    <w:lvl w:ilvl="6" w:tplc="04100001" w:tentative="1">
      <w:start w:val="1"/>
      <w:numFmt w:val="bullet"/>
      <w:lvlText w:val=""/>
      <w:lvlJc w:val="left"/>
      <w:pPr>
        <w:ind w:left="6252" w:hanging="360"/>
      </w:pPr>
      <w:rPr>
        <w:rFonts w:ascii="Symbol" w:hAnsi="Symbol" w:hint="default"/>
      </w:rPr>
    </w:lvl>
    <w:lvl w:ilvl="7" w:tplc="04100003" w:tentative="1">
      <w:start w:val="1"/>
      <w:numFmt w:val="bullet"/>
      <w:lvlText w:val="o"/>
      <w:lvlJc w:val="left"/>
      <w:pPr>
        <w:ind w:left="6972" w:hanging="360"/>
      </w:pPr>
      <w:rPr>
        <w:rFonts w:ascii="Courier New" w:hAnsi="Courier New" w:cs="Arial" w:hint="default"/>
      </w:rPr>
    </w:lvl>
    <w:lvl w:ilvl="8" w:tplc="04100005" w:tentative="1">
      <w:start w:val="1"/>
      <w:numFmt w:val="bullet"/>
      <w:lvlText w:val=""/>
      <w:lvlJc w:val="left"/>
      <w:pPr>
        <w:ind w:left="7692" w:hanging="360"/>
      </w:pPr>
      <w:rPr>
        <w:rFonts w:ascii="Wingdings" w:hAnsi="Wingdings" w:hint="default"/>
      </w:rPr>
    </w:lvl>
  </w:abstractNum>
  <w:abstractNum w:abstractNumId="26">
    <w:nsid w:val="64EF5FC5"/>
    <w:multiLevelType w:val="hybridMultilevel"/>
    <w:tmpl w:val="D6E6E7D0"/>
    <w:lvl w:ilvl="0" w:tplc="B40E2E4C">
      <w:numFmt w:val="bullet"/>
      <w:lvlText w:val="-"/>
      <w:lvlJc w:val="left"/>
      <w:pPr>
        <w:ind w:left="360" w:hanging="360"/>
      </w:pPr>
      <w:rPr>
        <w:rFonts w:ascii="Times New Roman" w:eastAsia="SimSun" w:hAnsi="Times New Roman" w:cs="Times New Roman"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nsid w:val="6F387D5F"/>
    <w:multiLevelType w:val="hybridMultilevel"/>
    <w:tmpl w:val="F6C2152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72073E9E"/>
    <w:multiLevelType w:val="hybridMultilevel"/>
    <w:tmpl w:val="494AFA5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29">
    <w:nsid w:val="79576340"/>
    <w:multiLevelType w:val="hybridMultilevel"/>
    <w:tmpl w:val="CC603B0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abstractNum w:abstractNumId="30">
    <w:nsid w:val="7F617B5A"/>
    <w:multiLevelType w:val="hybridMultilevel"/>
    <w:tmpl w:val="1E74A76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Arial"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Arial"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Arial" w:hint="default"/>
      </w:rPr>
    </w:lvl>
    <w:lvl w:ilvl="8" w:tplc="04100005" w:tentative="1">
      <w:start w:val="1"/>
      <w:numFmt w:val="bullet"/>
      <w:lvlText w:val=""/>
      <w:lvlJc w:val="left"/>
      <w:pPr>
        <w:ind w:left="6480" w:hanging="360"/>
      </w:pPr>
      <w:rPr>
        <w:rFonts w:ascii="Wingdings" w:hAnsi="Wingdings" w:hint="default"/>
      </w:rPr>
    </w:lvl>
  </w:abstractNum>
  <w:num w:numId="1">
    <w:abstractNumId w:val="5"/>
  </w:num>
  <w:num w:numId="2">
    <w:abstractNumId w:val="14"/>
  </w:num>
  <w:num w:numId="3">
    <w:abstractNumId w:val="10"/>
  </w:num>
  <w:num w:numId="4">
    <w:abstractNumId w:val="19"/>
  </w:num>
  <w:num w:numId="5">
    <w:abstractNumId w:val="30"/>
  </w:num>
  <w:num w:numId="6">
    <w:abstractNumId w:val="21"/>
  </w:num>
  <w:num w:numId="7">
    <w:abstractNumId w:val="1"/>
  </w:num>
  <w:num w:numId="8">
    <w:abstractNumId w:val="4"/>
  </w:num>
  <w:num w:numId="9">
    <w:abstractNumId w:val="22"/>
  </w:num>
  <w:num w:numId="10">
    <w:abstractNumId w:val="12"/>
  </w:num>
  <w:num w:numId="11">
    <w:abstractNumId w:val="13"/>
  </w:num>
  <w:num w:numId="12">
    <w:abstractNumId w:val="9"/>
  </w:num>
  <w:num w:numId="13">
    <w:abstractNumId w:val="26"/>
  </w:num>
  <w:num w:numId="14">
    <w:abstractNumId w:val="23"/>
  </w:num>
  <w:num w:numId="15">
    <w:abstractNumId w:val="18"/>
  </w:num>
  <w:num w:numId="16">
    <w:abstractNumId w:val="20"/>
  </w:num>
  <w:num w:numId="17">
    <w:abstractNumId w:val="17"/>
  </w:num>
  <w:num w:numId="18">
    <w:abstractNumId w:val="3"/>
  </w:num>
  <w:num w:numId="19">
    <w:abstractNumId w:val="27"/>
  </w:num>
  <w:num w:numId="20">
    <w:abstractNumId w:val="0"/>
  </w:num>
  <w:num w:numId="21">
    <w:abstractNumId w:val="2"/>
  </w:num>
  <w:num w:numId="22">
    <w:abstractNumId w:val="7"/>
  </w:num>
  <w:num w:numId="23">
    <w:abstractNumId w:val="6"/>
  </w:num>
  <w:num w:numId="24">
    <w:abstractNumId w:val="29"/>
  </w:num>
  <w:num w:numId="25">
    <w:abstractNumId w:val="25"/>
  </w:num>
  <w:num w:numId="26">
    <w:abstractNumId w:val="8"/>
  </w:num>
  <w:num w:numId="27">
    <w:abstractNumId w:val="15"/>
  </w:num>
  <w:num w:numId="28">
    <w:abstractNumId w:val="11"/>
  </w:num>
  <w:num w:numId="29">
    <w:abstractNumId w:val="24"/>
  </w:num>
  <w:num w:numId="30">
    <w:abstractNumId w:val="16"/>
  </w:num>
  <w:num w:numId="31">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evenAndOddHeaders/>
  <w:drawingGridHorizontalSpacing w:val="120"/>
  <w:displayHorizont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75A"/>
    <w:rsid w:val="000014F9"/>
    <w:rsid w:val="0000362E"/>
    <w:rsid w:val="00011F40"/>
    <w:rsid w:val="00013632"/>
    <w:rsid w:val="00014FB5"/>
    <w:rsid w:val="00026108"/>
    <w:rsid w:val="00031E3A"/>
    <w:rsid w:val="00036845"/>
    <w:rsid w:val="0004477F"/>
    <w:rsid w:val="00052C3E"/>
    <w:rsid w:val="00054BAD"/>
    <w:rsid w:val="00060EE9"/>
    <w:rsid w:val="00060FE0"/>
    <w:rsid w:val="000628B9"/>
    <w:rsid w:val="0006612B"/>
    <w:rsid w:val="000670D5"/>
    <w:rsid w:val="00092D20"/>
    <w:rsid w:val="00095CEE"/>
    <w:rsid w:val="00097189"/>
    <w:rsid w:val="000971C3"/>
    <w:rsid w:val="000A117D"/>
    <w:rsid w:val="000B1EE1"/>
    <w:rsid w:val="000C4990"/>
    <w:rsid w:val="000D0DBD"/>
    <w:rsid w:val="000D11ED"/>
    <w:rsid w:val="000D7377"/>
    <w:rsid w:val="000E0877"/>
    <w:rsid w:val="000E58B1"/>
    <w:rsid w:val="000E7F6B"/>
    <w:rsid w:val="00101C68"/>
    <w:rsid w:val="00103A6A"/>
    <w:rsid w:val="001178A7"/>
    <w:rsid w:val="00120209"/>
    <w:rsid w:val="001231AD"/>
    <w:rsid w:val="00131DAD"/>
    <w:rsid w:val="00142711"/>
    <w:rsid w:val="00153053"/>
    <w:rsid w:val="001539F6"/>
    <w:rsid w:val="00162852"/>
    <w:rsid w:val="001737B7"/>
    <w:rsid w:val="00177853"/>
    <w:rsid w:val="001B1A91"/>
    <w:rsid w:val="001B23E3"/>
    <w:rsid w:val="001C6A7F"/>
    <w:rsid w:val="001C74C9"/>
    <w:rsid w:val="001D04FA"/>
    <w:rsid w:val="001D0A9E"/>
    <w:rsid w:val="001F3F66"/>
    <w:rsid w:val="00202BDE"/>
    <w:rsid w:val="002060D4"/>
    <w:rsid w:val="002120DA"/>
    <w:rsid w:val="00217578"/>
    <w:rsid w:val="0022272A"/>
    <w:rsid w:val="00226CA2"/>
    <w:rsid w:val="002363AE"/>
    <w:rsid w:val="002416DA"/>
    <w:rsid w:val="00246853"/>
    <w:rsid w:val="002554C9"/>
    <w:rsid w:val="002622E3"/>
    <w:rsid w:val="002679F4"/>
    <w:rsid w:val="00274335"/>
    <w:rsid w:val="00285266"/>
    <w:rsid w:val="00294E19"/>
    <w:rsid w:val="00297E79"/>
    <w:rsid w:val="002A23D1"/>
    <w:rsid w:val="002A2F10"/>
    <w:rsid w:val="002C055C"/>
    <w:rsid w:val="002C0CF4"/>
    <w:rsid w:val="002C6273"/>
    <w:rsid w:val="002C649F"/>
    <w:rsid w:val="002C77DD"/>
    <w:rsid w:val="002D57BD"/>
    <w:rsid w:val="002D7D3C"/>
    <w:rsid w:val="002E10FB"/>
    <w:rsid w:val="002E3FD9"/>
    <w:rsid w:val="002E5516"/>
    <w:rsid w:val="002F6590"/>
    <w:rsid w:val="00312914"/>
    <w:rsid w:val="00313A79"/>
    <w:rsid w:val="00326A47"/>
    <w:rsid w:val="003351BD"/>
    <w:rsid w:val="00337EAD"/>
    <w:rsid w:val="00340ED3"/>
    <w:rsid w:val="003429FF"/>
    <w:rsid w:val="00361B36"/>
    <w:rsid w:val="0036480A"/>
    <w:rsid w:val="00382EE8"/>
    <w:rsid w:val="00384691"/>
    <w:rsid w:val="003A3FD5"/>
    <w:rsid w:val="003A5837"/>
    <w:rsid w:val="003B37D0"/>
    <w:rsid w:val="003C4EC9"/>
    <w:rsid w:val="003C6B0D"/>
    <w:rsid w:val="003D2323"/>
    <w:rsid w:val="003D3390"/>
    <w:rsid w:val="003E3C4F"/>
    <w:rsid w:val="003E5C5D"/>
    <w:rsid w:val="003E668B"/>
    <w:rsid w:val="003E77DF"/>
    <w:rsid w:val="00404EF3"/>
    <w:rsid w:val="00430C0A"/>
    <w:rsid w:val="00434255"/>
    <w:rsid w:val="00435482"/>
    <w:rsid w:val="00446757"/>
    <w:rsid w:val="0045117A"/>
    <w:rsid w:val="00452CF8"/>
    <w:rsid w:val="00456A45"/>
    <w:rsid w:val="0047039F"/>
    <w:rsid w:val="004727E6"/>
    <w:rsid w:val="00477F8A"/>
    <w:rsid w:val="0048125C"/>
    <w:rsid w:val="00493C35"/>
    <w:rsid w:val="004A3DEF"/>
    <w:rsid w:val="004B0078"/>
    <w:rsid w:val="004B47BD"/>
    <w:rsid w:val="004B7E37"/>
    <w:rsid w:val="004C165B"/>
    <w:rsid w:val="004C3E8B"/>
    <w:rsid w:val="004D1176"/>
    <w:rsid w:val="004D296A"/>
    <w:rsid w:val="004D51CA"/>
    <w:rsid w:val="004D7D72"/>
    <w:rsid w:val="004E4780"/>
    <w:rsid w:val="004E506C"/>
    <w:rsid w:val="004E61E3"/>
    <w:rsid w:val="004F1036"/>
    <w:rsid w:val="00503B22"/>
    <w:rsid w:val="005106F3"/>
    <w:rsid w:val="005176C4"/>
    <w:rsid w:val="00540651"/>
    <w:rsid w:val="00543901"/>
    <w:rsid w:val="00547F9D"/>
    <w:rsid w:val="00563AC7"/>
    <w:rsid w:val="00567EEE"/>
    <w:rsid w:val="005772C7"/>
    <w:rsid w:val="00580299"/>
    <w:rsid w:val="0058275A"/>
    <w:rsid w:val="00585A9C"/>
    <w:rsid w:val="005B1524"/>
    <w:rsid w:val="005B3FDF"/>
    <w:rsid w:val="005B601D"/>
    <w:rsid w:val="005B7935"/>
    <w:rsid w:val="005C5CD4"/>
    <w:rsid w:val="005C5D82"/>
    <w:rsid w:val="005D3BFE"/>
    <w:rsid w:val="005D455E"/>
    <w:rsid w:val="005D5279"/>
    <w:rsid w:val="005E2F7B"/>
    <w:rsid w:val="005E543B"/>
    <w:rsid w:val="005E58AB"/>
    <w:rsid w:val="005E71DC"/>
    <w:rsid w:val="0061129E"/>
    <w:rsid w:val="0061635F"/>
    <w:rsid w:val="00622450"/>
    <w:rsid w:val="00623641"/>
    <w:rsid w:val="006259F2"/>
    <w:rsid w:val="006328E8"/>
    <w:rsid w:val="00633DFC"/>
    <w:rsid w:val="00636EFB"/>
    <w:rsid w:val="0063773D"/>
    <w:rsid w:val="0064140A"/>
    <w:rsid w:val="00646B06"/>
    <w:rsid w:val="00647F6D"/>
    <w:rsid w:val="00652418"/>
    <w:rsid w:val="00663B67"/>
    <w:rsid w:val="006643D6"/>
    <w:rsid w:val="00667027"/>
    <w:rsid w:val="0067016C"/>
    <w:rsid w:val="00683407"/>
    <w:rsid w:val="00694E09"/>
    <w:rsid w:val="00696EBD"/>
    <w:rsid w:val="006B7241"/>
    <w:rsid w:val="006C7FB4"/>
    <w:rsid w:val="006D69FC"/>
    <w:rsid w:val="006D7DB8"/>
    <w:rsid w:val="006E34B4"/>
    <w:rsid w:val="006F18EE"/>
    <w:rsid w:val="0070554E"/>
    <w:rsid w:val="007069BC"/>
    <w:rsid w:val="007156CC"/>
    <w:rsid w:val="00722B86"/>
    <w:rsid w:val="00735659"/>
    <w:rsid w:val="00746359"/>
    <w:rsid w:val="00755E10"/>
    <w:rsid w:val="00761FD6"/>
    <w:rsid w:val="00762376"/>
    <w:rsid w:val="00765608"/>
    <w:rsid w:val="00770FF1"/>
    <w:rsid w:val="00772327"/>
    <w:rsid w:val="00783CD3"/>
    <w:rsid w:val="007844A8"/>
    <w:rsid w:val="007A1ECA"/>
    <w:rsid w:val="007A3229"/>
    <w:rsid w:val="007A4BCA"/>
    <w:rsid w:val="007A6D0F"/>
    <w:rsid w:val="007B4D1D"/>
    <w:rsid w:val="007B5467"/>
    <w:rsid w:val="007B631D"/>
    <w:rsid w:val="007C0694"/>
    <w:rsid w:val="007C146F"/>
    <w:rsid w:val="007C62A7"/>
    <w:rsid w:val="007E0D78"/>
    <w:rsid w:val="007E7BEA"/>
    <w:rsid w:val="007F2F24"/>
    <w:rsid w:val="0080756D"/>
    <w:rsid w:val="00807FDF"/>
    <w:rsid w:val="0081104E"/>
    <w:rsid w:val="00822DD8"/>
    <w:rsid w:val="00826391"/>
    <w:rsid w:val="008301D3"/>
    <w:rsid w:val="00840DFC"/>
    <w:rsid w:val="00847D5F"/>
    <w:rsid w:val="00865F43"/>
    <w:rsid w:val="00884AB2"/>
    <w:rsid w:val="00884D69"/>
    <w:rsid w:val="00890914"/>
    <w:rsid w:val="00891DEF"/>
    <w:rsid w:val="008A2450"/>
    <w:rsid w:val="008A38B9"/>
    <w:rsid w:val="008B3510"/>
    <w:rsid w:val="008B4BF3"/>
    <w:rsid w:val="008C1717"/>
    <w:rsid w:val="008D3CA8"/>
    <w:rsid w:val="008D5466"/>
    <w:rsid w:val="008E0A5F"/>
    <w:rsid w:val="008E5ED9"/>
    <w:rsid w:val="008F686D"/>
    <w:rsid w:val="0090045B"/>
    <w:rsid w:val="009012F8"/>
    <w:rsid w:val="009043ED"/>
    <w:rsid w:val="009136A8"/>
    <w:rsid w:val="00914815"/>
    <w:rsid w:val="00920B0C"/>
    <w:rsid w:val="00921F21"/>
    <w:rsid w:val="009224BE"/>
    <w:rsid w:val="00941784"/>
    <w:rsid w:val="00943A99"/>
    <w:rsid w:val="0096322A"/>
    <w:rsid w:val="009713BC"/>
    <w:rsid w:val="00975622"/>
    <w:rsid w:val="00981185"/>
    <w:rsid w:val="009957B8"/>
    <w:rsid w:val="009957C9"/>
    <w:rsid w:val="009A1CC6"/>
    <w:rsid w:val="009A1E79"/>
    <w:rsid w:val="009A4127"/>
    <w:rsid w:val="009B140E"/>
    <w:rsid w:val="009C1B51"/>
    <w:rsid w:val="009C36EE"/>
    <w:rsid w:val="009C789C"/>
    <w:rsid w:val="009E79D9"/>
    <w:rsid w:val="009F2BE7"/>
    <w:rsid w:val="009F6BF5"/>
    <w:rsid w:val="00A00DA7"/>
    <w:rsid w:val="00A10E6C"/>
    <w:rsid w:val="00A1169E"/>
    <w:rsid w:val="00A24411"/>
    <w:rsid w:val="00A260DE"/>
    <w:rsid w:val="00A268A6"/>
    <w:rsid w:val="00A37B46"/>
    <w:rsid w:val="00A419BE"/>
    <w:rsid w:val="00A4242C"/>
    <w:rsid w:val="00A53681"/>
    <w:rsid w:val="00A5437C"/>
    <w:rsid w:val="00A54626"/>
    <w:rsid w:val="00A61771"/>
    <w:rsid w:val="00A62B57"/>
    <w:rsid w:val="00A701D6"/>
    <w:rsid w:val="00A84907"/>
    <w:rsid w:val="00A92540"/>
    <w:rsid w:val="00A94EB5"/>
    <w:rsid w:val="00AB2394"/>
    <w:rsid w:val="00AB532E"/>
    <w:rsid w:val="00AC2B00"/>
    <w:rsid w:val="00AD3177"/>
    <w:rsid w:val="00AE1C94"/>
    <w:rsid w:val="00AF64B4"/>
    <w:rsid w:val="00B00F43"/>
    <w:rsid w:val="00B138A5"/>
    <w:rsid w:val="00B243C8"/>
    <w:rsid w:val="00B35F34"/>
    <w:rsid w:val="00B43FB1"/>
    <w:rsid w:val="00B45BC6"/>
    <w:rsid w:val="00B5549F"/>
    <w:rsid w:val="00B9418E"/>
    <w:rsid w:val="00BA047B"/>
    <w:rsid w:val="00BA05E3"/>
    <w:rsid w:val="00BB6D4C"/>
    <w:rsid w:val="00BC0980"/>
    <w:rsid w:val="00BE70A9"/>
    <w:rsid w:val="00BF073B"/>
    <w:rsid w:val="00BF6376"/>
    <w:rsid w:val="00C011F1"/>
    <w:rsid w:val="00C143D0"/>
    <w:rsid w:val="00C1503E"/>
    <w:rsid w:val="00C15C7C"/>
    <w:rsid w:val="00C2303C"/>
    <w:rsid w:val="00C64228"/>
    <w:rsid w:val="00C66B3D"/>
    <w:rsid w:val="00C83FE3"/>
    <w:rsid w:val="00C86072"/>
    <w:rsid w:val="00C9535B"/>
    <w:rsid w:val="00CA135B"/>
    <w:rsid w:val="00CA6F34"/>
    <w:rsid w:val="00CA7CB8"/>
    <w:rsid w:val="00CB65AF"/>
    <w:rsid w:val="00CC2199"/>
    <w:rsid w:val="00CD31BD"/>
    <w:rsid w:val="00CE0FF4"/>
    <w:rsid w:val="00CE2D7E"/>
    <w:rsid w:val="00CE38C6"/>
    <w:rsid w:val="00CF463E"/>
    <w:rsid w:val="00D0078D"/>
    <w:rsid w:val="00D010BE"/>
    <w:rsid w:val="00D03F7D"/>
    <w:rsid w:val="00D052C7"/>
    <w:rsid w:val="00D06DDE"/>
    <w:rsid w:val="00D10236"/>
    <w:rsid w:val="00D12181"/>
    <w:rsid w:val="00D24F6B"/>
    <w:rsid w:val="00D279BD"/>
    <w:rsid w:val="00D37A17"/>
    <w:rsid w:val="00D4343E"/>
    <w:rsid w:val="00D46FD2"/>
    <w:rsid w:val="00D505FB"/>
    <w:rsid w:val="00D50B88"/>
    <w:rsid w:val="00D52B4A"/>
    <w:rsid w:val="00D53AE6"/>
    <w:rsid w:val="00D54B88"/>
    <w:rsid w:val="00D57C3A"/>
    <w:rsid w:val="00D92F52"/>
    <w:rsid w:val="00D958BF"/>
    <w:rsid w:val="00D96CDE"/>
    <w:rsid w:val="00DB0335"/>
    <w:rsid w:val="00DB5621"/>
    <w:rsid w:val="00DB734C"/>
    <w:rsid w:val="00DC1C19"/>
    <w:rsid w:val="00DC4BDA"/>
    <w:rsid w:val="00DD58FC"/>
    <w:rsid w:val="00DE00A7"/>
    <w:rsid w:val="00DE5BA5"/>
    <w:rsid w:val="00E002C5"/>
    <w:rsid w:val="00E06BA3"/>
    <w:rsid w:val="00E365E0"/>
    <w:rsid w:val="00E41C98"/>
    <w:rsid w:val="00E6176B"/>
    <w:rsid w:val="00E819F6"/>
    <w:rsid w:val="00E84548"/>
    <w:rsid w:val="00E92B8C"/>
    <w:rsid w:val="00E97955"/>
    <w:rsid w:val="00EC52BC"/>
    <w:rsid w:val="00ED01ED"/>
    <w:rsid w:val="00ED02B9"/>
    <w:rsid w:val="00ED7C4D"/>
    <w:rsid w:val="00EE6033"/>
    <w:rsid w:val="00F01C8E"/>
    <w:rsid w:val="00F11D57"/>
    <w:rsid w:val="00F264EF"/>
    <w:rsid w:val="00F26EB6"/>
    <w:rsid w:val="00F5032E"/>
    <w:rsid w:val="00F52EEC"/>
    <w:rsid w:val="00F63C12"/>
    <w:rsid w:val="00F648E9"/>
    <w:rsid w:val="00F6492B"/>
    <w:rsid w:val="00F7560E"/>
    <w:rsid w:val="00F81070"/>
    <w:rsid w:val="00F91587"/>
    <w:rsid w:val="00FA1B2F"/>
    <w:rsid w:val="00FA2525"/>
    <w:rsid w:val="00FC0A67"/>
    <w:rsid w:val="00FD3DC1"/>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4"/>
        <w:szCs w:val="24"/>
        <w:lang w:val="it-IT" w:eastAsia="it-IT" w:bidi="ar-SA"/>
      </w:rPr>
    </w:rPrDefault>
    <w:pPrDefault/>
  </w:docDefaults>
  <w:latentStyles w:defLockedState="0" w:defUIPriority="0" w:defSemiHidden="0" w:defUnhideWhenUsed="0" w:defQFormat="0" w:count="267"/>
  <w:style w:type="paragraph" w:default="1" w:styleId="Normale">
    <w:name w:val="Normal"/>
    <w:qFormat/>
    <w:rsid w:val="0058275A"/>
    <w:rPr>
      <w:rFonts w:ascii="Times New Roman" w:eastAsia="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8275A"/>
    <w:pPr>
      <w:ind w:left="720"/>
      <w:contextualSpacing/>
    </w:pPr>
  </w:style>
  <w:style w:type="paragraph" w:styleId="Corpotesto">
    <w:name w:val="Body Text"/>
    <w:basedOn w:val="Normale"/>
    <w:link w:val="CorpotestoCarattere"/>
    <w:semiHidden/>
    <w:rsid w:val="0058275A"/>
    <w:pPr>
      <w:jc w:val="both"/>
    </w:pPr>
    <w:rPr>
      <w:sz w:val="20"/>
    </w:rPr>
  </w:style>
  <w:style w:type="character" w:customStyle="1" w:styleId="CorpotestoCarattere">
    <w:name w:val="Corpo testo Carattere"/>
    <w:link w:val="Corpotesto"/>
    <w:semiHidden/>
    <w:rsid w:val="0058275A"/>
    <w:rPr>
      <w:rFonts w:ascii="Times New Roman" w:eastAsia="Times New Roman" w:hAnsi="Times New Roman" w:cs="Times New Roman"/>
      <w:szCs w:val="24"/>
      <w:lang w:eastAsia="it-IT"/>
    </w:rPr>
  </w:style>
  <w:style w:type="paragraph" w:styleId="Testofumetto">
    <w:name w:val="Balloon Text"/>
    <w:basedOn w:val="Normale"/>
    <w:link w:val="TestofumettoCarattere"/>
    <w:uiPriority w:val="99"/>
    <w:semiHidden/>
    <w:unhideWhenUsed/>
    <w:rsid w:val="00567EEE"/>
    <w:rPr>
      <w:rFonts w:ascii="Tahoma" w:hAnsi="Tahoma"/>
      <w:sz w:val="16"/>
      <w:szCs w:val="16"/>
    </w:rPr>
  </w:style>
  <w:style w:type="character" w:customStyle="1" w:styleId="TestofumettoCarattere">
    <w:name w:val="Testo fumetto Carattere"/>
    <w:link w:val="Testofumetto"/>
    <w:uiPriority w:val="99"/>
    <w:semiHidden/>
    <w:rsid w:val="00567EEE"/>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4C165B"/>
    <w:pPr>
      <w:tabs>
        <w:tab w:val="center" w:pos="4819"/>
        <w:tab w:val="right" w:pos="9638"/>
      </w:tabs>
    </w:pPr>
  </w:style>
  <w:style w:type="character" w:customStyle="1" w:styleId="IntestazioneCarattere">
    <w:name w:val="Intestazione Carattere"/>
    <w:link w:val="Intestazione"/>
    <w:uiPriority w:val="99"/>
    <w:rsid w:val="004C165B"/>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4C165B"/>
    <w:pPr>
      <w:tabs>
        <w:tab w:val="center" w:pos="4819"/>
        <w:tab w:val="right" w:pos="9638"/>
      </w:tabs>
    </w:pPr>
  </w:style>
  <w:style w:type="character" w:customStyle="1" w:styleId="PidipaginaCarattere">
    <w:name w:val="Piè di pagina Carattere"/>
    <w:link w:val="Pidipagina"/>
    <w:uiPriority w:val="99"/>
    <w:rsid w:val="004C165B"/>
    <w:rPr>
      <w:rFonts w:ascii="Times New Roman" w:eastAsia="Times New Roman" w:hAnsi="Times New Roman" w:cs="Times New Roman"/>
      <w:sz w:val="24"/>
      <w:szCs w:val="24"/>
      <w:lang w:eastAsia="it-IT"/>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semiHidden/>
    <w:unhideWhenUsed/>
    <w:rsid w:val="00477F8A"/>
    <w:rPr>
      <w:rFonts w:ascii="Calibri" w:eastAsia="Calibri" w:hAnsi="Calibri"/>
      <w:sz w:val="20"/>
      <w:szCs w:val="20"/>
    </w:r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semiHidden/>
    <w:rsid w:val="00477F8A"/>
    <w:rPr>
      <w:sz w:val="20"/>
      <w:szCs w:val="20"/>
    </w:rPr>
  </w:style>
  <w:style w:type="character" w:styleId="Rimandonotaapidipagina">
    <w:name w:val="footnote reference"/>
    <w:semiHidden/>
    <w:unhideWhenUsed/>
    <w:rsid w:val="00477F8A"/>
    <w:rPr>
      <w:vertAlign w:val="superscript"/>
    </w:rPr>
  </w:style>
  <w:style w:type="paragraph" w:customStyle="1" w:styleId="fonte">
    <w:name w:val="fonte"/>
    <w:basedOn w:val="Normale"/>
    <w:link w:val="fonteCarattere"/>
    <w:qFormat/>
    <w:rsid w:val="003E668B"/>
    <w:pPr>
      <w:jc w:val="both"/>
    </w:pPr>
    <w:rPr>
      <w:rFonts w:eastAsia="Calibri"/>
      <w:smallCaps/>
      <w:sz w:val="18"/>
      <w:szCs w:val="18"/>
    </w:rPr>
  </w:style>
  <w:style w:type="character" w:customStyle="1" w:styleId="fonteCarattere">
    <w:name w:val="fonte Carattere"/>
    <w:link w:val="fonte"/>
    <w:rsid w:val="003E668B"/>
    <w:rPr>
      <w:rFonts w:ascii="Times New Roman" w:hAnsi="Times New Roman" w:cs="Times New Roman"/>
      <w:smallCaps/>
      <w:sz w:val="18"/>
      <w:szCs w:val="18"/>
    </w:rPr>
  </w:style>
  <w:style w:type="table" w:styleId="Grigliatabella">
    <w:name w:val="Table Grid"/>
    <w:basedOn w:val="Tabellanormale"/>
    <w:uiPriority w:val="59"/>
    <w:rsid w:val="001778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uiPriority w:val="99"/>
    <w:unhideWhenUsed/>
    <w:rsid w:val="00847D5F"/>
    <w:rPr>
      <w:color w:val="0000FF"/>
      <w:u w:val="single"/>
    </w:rPr>
  </w:style>
  <w:style w:type="paragraph" w:customStyle="1" w:styleId="BASEFONTE">
    <w:name w:val="BASE FONTE"/>
    <w:basedOn w:val="Normale"/>
    <w:link w:val="BASEFONTECarattere"/>
    <w:qFormat/>
    <w:rsid w:val="00A1169E"/>
    <w:pPr>
      <w:autoSpaceDE w:val="0"/>
      <w:autoSpaceDN w:val="0"/>
      <w:adjustRightInd w:val="0"/>
      <w:jc w:val="both"/>
    </w:pPr>
    <w:rPr>
      <w:rFonts w:eastAsia="Calibri"/>
      <w:sz w:val="18"/>
      <w:szCs w:val="18"/>
      <w:lang w:eastAsia="en-US"/>
    </w:rPr>
  </w:style>
  <w:style w:type="paragraph" w:customStyle="1" w:styleId="FONTE0">
    <w:name w:val="FONTE"/>
    <w:basedOn w:val="BASEFONTE"/>
    <w:link w:val="FONTECarattere0"/>
    <w:qFormat/>
    <w:rsid w:val="00A1169E"/>
    <w:rPr>
      <w:smallCaps/>
    </w:rPr>
  </w:style>
  <w:style w:type="character" w:customStyle="1" w:styleId="BASEFONTECarattere">
    <w:name w:val="BASE FONTE Carattere"/>
    <w:link w:val="BASEFONTE"/>
    <w:rsid w:val="00A1169E"/>
    <w:rPr>
      <w:rFonts w:ascii="Times New Roman" w:hAnsi="Times New Roman"/>
      <w:sz w:val="18"/>
      <w:szCs w:val="18"/>
      <w:lang w:eastAsia="en-US"/>
    </w:rPr>
  </w:style>
  <w:style w:type="paragraph" w:customStyle="1" w:styleId="TITTAB">
    <w:name w:val="TIT TAB"/>
    <w:basedOn w:val="Normale"/>
    <w:link w:val="TITTABCarattere"/>
    <w:qFormat/>
    <w:rsid w:val="00A1169E"/>
    <w:pPr>
      <w:autoSpaceDE w:val="0"/>
      <w:autoSpaceDN w:val="0"/>
      <w:adjustRightInd w:val="0"/>
      <w:jc w:val="center"/>
    </w:pPr>
    <w:rPr>
      <w:rFonts w:eastAsia="Calibri"/>
      <w:i/>
      <w:sz w:val="21"/>
      <w:szCs w:val="21"/>
      <w:lang w:eastAsia="en-US"/>
    </w:rPr>
  </w:style>
  <w:style w:type="character" w:customStyle="1" w:styleId="FONTECarattere0">
    <w:name w:val="FONTE Carattere"/>
    <w:link w:val="FONTE0"/>
    <w:rsid w:val="00A1169E"/>
    <w:rPr>
      <w:rFonts w:ascii="Times New Roman" w:hAnsi="Times New Roman"/>
      <w:smallCaps/>
      <w:sz w:val="18"/>
      <w:szCs w:val="18"/>
      <w:lang w:eastAsia="en-US"/>
    </w:rPr>
  </w:style>
  <w:style w:type="character" w:customStyle="1" w:styleId="TITTABCarattere">
    <w:name w:val="TIT TAB Carattere"/>
    <w:link w:val="TITTAB"/>
    <w:rsid w:val="00A1169E"/>
    <w:rPr>
      <w:rFonts w:ascii="Times New Roman" w:hAnsi="Times New Roman"/>
      <w:i/>
      <w:sz w:val="21"/>
      <w:szCs w:val="21"/>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4"/>
        <w:szCs w:val="24"/>
        <w:lang w:val="it-IT" w:eastAsia="it-IT" w:bidi="ar-SA"/>
      </w:rPr>
    </w:rPrDefault>
    <w:pPrDefault/>
  </w:docDefaults>
  <w:latentStyles w:defLockedState="0" w:defUIPriority="0" w:defSemiHidden="0" w:defUnhideWhenUsed="0" w:defQFormat="0" w:count="267"/>
  <w:style w:type="paragraph" w:default="1" w:styleId="Normale">
    <w:name w:val="Normal"/>
    <w:qFormat/>
    <w:rsid w:val="0058275A"/>
    <w:rPr>
      <w:rFonts w:ascii="Times New Roman" w:eastAsia="Times New Roman" w:hAnsi="Times New Roman"/>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8275A"/>
    <w:pPr>
      <w:ind w:left="720"/>
      <w:contextualSpacing/>
    </w:pPr>
  </w:style>
  <w:style w:type="paragraph" w:styleId="Corpotesto">
    <w:name w:val="Body Text"/>
    <w:basedOn w:val="Normale"/>
    <w:link w:val="CorpotestoCarattere"/>
    <w:semiHidden/>
    <w:rsid w:val="0058275A"/>
    <w:pPr>
      <w:jc w:val="both"/>
    </w:pPr>
    <w:rPr>
      <w:sz w:val="20"/>
    </w:rPr>
  </w:style>
  <w:style w:type="character" w:customStyle="1" w:styleId="CorpotestoCarattere">
    <w:name w:val="Corpo testo Carattere"/>
    <w:link w:val="Corpotesto"/>
    <w:semiHidden/>
    <w:rsid w:val="0058275A"/>
    <w:rPr>
      <w:rFonts w:ascii="Times New Roman" w:eastAsia="Times New Roman" w:hAnsi="Times New Roman" w:cs="Times New Roman"/>
      <w:szCs w:val="24"/>
      <w:lang w:eastAsia="it-IT"/>
    </w:rPr>
  </w:style>
  <w:style w:type="paragraph" w:styleId="Testofumetto">
    <w:name w:val="Balloon Text"/>
    <w:basedOn w:val="Normale"/>
    <w:link w:val="TestofumettoCarattere"/>
    <w:uiPriority w:val="99"/>
    <w:semiHidden/>
    <w:unhideWhenUsed/>
    <w:rsid w:val="00567EEE"/>
    <w:rPr>
      <w:rFonts w:ascii="Tahoma" w:hAnsi="Tahoma"/>
      <w:sz w:val="16"/>
      <w:szCs w:val="16"/>
    </w:rPr>
  </w:style>
  <w:style w:type="character" w:customStyle="1" w:styleId="TestofumettoCarattere">
    <w:name w:val="Testo fumetto Carattere"/>
    <w:link w:val="Testofumetto"/>
    <w:uiPriority w:val="99"/>
    <w:semiHidden/>
    <w:rsid w:val="00567EEE"/>
    <w:rPr>
      <w:rFonts w:ascii="Tahoma" w:eastAsia="Times New Roman" w:hAnsi="Tahoma" w:cs="Tahoma"/>
      <w:sz w:val="16"/>
      <w:szCs w:val="16"/>
      <w:lang w:eastAsia="it-IT"/>
    </w:rPr>
  </w:style>
  <w:style w:type="paragraph" w:styleId="Intestazione">
    <w:name w:val="header"/>
    <w:basedOn w:val="Normale"/>
    <w:link w:val="IntestazioneCarattere"/>
    <w:uiPriority w:val="99"/>
    <w:unhideWhenUsed/>
    <w:rsid w:val="004C165B"/>
    <w:pPr>
      <w:tabs>
        <w:tab w:val="center" w:pos="4819"/>
        <w:tab w:val="right" w:pos="9638"/>
      </w:tabs>
    </w:pPr>
  </w:style>
  <w:style w:type="character" w:customStyle="1" w:styleId="IntestazioneCarattere">
    <w:name w:val="Intestazione Carattere"/>
    <w:link w:val="Intestazione"/>
    <w:uiPriority w:val="99"/>
    <w:rsid w:val="004C165B"/>
    <w:rPr>
      <w:rFonts w:ascii="Times New Roman" w:eastAsia="Times New Roman" w:hAnsi="Times New Roman" w:cs="Times New Roman"/>
      <w:sz w:val="24"/>
      <w:szCs w:val="24"/>
      <w:lang w:eastAsia="it-IT"/>
    </w:rPr>
  </w:style>
  <w:style w:type="paragraph" w:styleId="Pidipagina">
    <w:name w:val="footer"/>
    <w:basedOn w:val="Normale"/>
    <w:link w:val="PidipaginaCarattere"/>
    <w:uiPriority w:val="99"/>
    <w:unhideWhenUsed/>
    <w:rsid w:val="004C165B"/>
    <w:pPr>
      <w:tabs>
        <w:tab w:val="center" w:pos="4819"/>
        <w:tab w:val="right" w:pos="9638"/>
      </w:tabs>
    </w:pPr>
  </w:style>
  <w:style w:type="character" w:customStyle="1" w:styleId="PidipaginaCarattere">
    <w:name w:val="Piè di pagina Carattere"/>
    <w:link w:val="Pidipagina"/>
    <w:uiPriority w:val="99"/>
    <w:rsid w:val="004C165B"/>
    <w:rPr>
      <w:rFonts w:ascii="Times New Roman" w:eastAsia="Times New Roman" w:hAnsi="Times New Roman" w:cs="Times New Roman"/>
      <w:sz w:val="24"/>
      <w:szCs w:val="24"/>
      <w:lang w:eastAsia="it-IT"/>
    </w:rPr>
  </w:style>
  <w:style w:type="paragraph" w:styleId="Testonotaapidipagina">
    <w:name w:val="footnote text"/>
    <w:aliases w:val="Footnote,Footnote1,Footnote2,Footnote3,Footnote4,Footnote5,Footnote6,Footnote7,Footnote8,Footnote9,Footnote10,Footnote11,Footnote21,Footnote31,Footnote41,Footnote51,Footnote61,Footnote71,Footnote81,Footnote91,Footnote12"/>
    <w:basedOn w:val="Normale"/>
    <w:link w:val="TestonotaapidipaginaCarattere"/>
    <w:semiHidden/>
    <w:unhideWhenUsed/>
    <w:rsid w:val="00477F8A"/>
    <w:rPr>
      <w:rFonts w:ascii="Calibri" w:eastAsia="Calibri" w:hAnsi="Calibri"/>
      <w:sz w:val="20"/>
      <w:szCs w:val="20"/>
    </w:rPr>
  </w:style>
  <w:style w:type="character" w:customStyle="1" w:styleId="TestonotaapidipaginaCarattere">
    <w:name w:val="Testo nota a piè di pagina Carattere"/>
    <w:aliases w:val="Footnote Carattere,Footnote1 Carattere,Footnote2 Carattere,Footnote3 Carattere,Footnote4 Carattere,Footnote5 Carattere,Footnote6 Carattere,Footnote7 Carattere,Footnote8 Carattere,Footnote9 Carattere"/>
    <w:link w:val="Testonotaapidipagina"/>
    <w:uiPriority w:val="99"/>
    <w:semiHidden/>
    <w:rsid w:val="00477F8A"/>
    <w:rPr>
      <w:sz w:val="20"/>
      <w:szCs w:val="20"/>
    </w:rPr>
  </w:style>
  <w:style w:type="character" w:styleId="Rimandonotaapidipagina">
    <w:name w:val="footnote reference"/>
    <w:semiHidden/>
    <w:unhideWhenUsed/>
    <w:rsid w:val="00477F8A"/>
    <w:rPr>
      <w:vertAlign w:val="superscript"/>
    </w:rPr>
  </w:style>
  <w:style w:type="paragraph" w:customStyle="1" w:styleId="fonte">
    <w:name w:val="fonte"/>
    <w:basedOn w:val="Normale"/>
    <w:link w:val="fonteCarattere"/>
    <w:qFormat/>
    <w:rsid w:val="003E668B"/>
    <w:pPr>
      <w:jc w:val="both"/>
    </w:pPr>
    <w:rPr>
      <w:rFonts w:eastAsia="Calibri"/>
      <w:smallCaps/>
      <w:sz w:val="18"/>
      <w:szCs w:val="18"/>
    </w:rPr>
  </w:style>
  <w:style w:type="character" w:customStyle="1" w:styleId="fonteCarattere">
    <w:name w:val="fonte Carattere"/>
    <w:link w:val="fonte"/>
    <w:rsid w:val="003E668B"/>
    <w:rPr>
      <w:rFonts w:ascii="Times New Roman" w:hAnsi="Times New Roman" w:cs="Times New Roman"/>
      <w:smallCaps/>
      <w:sz w:val="18"/>
      <w:szCs w:val="18"/>
    </w:rPr>
  </w:style>
  <w:style w:type="table" w:styleId="Grigliatabella">
    <w:name w:val="Table Grid"/>
    <w:basedOn w:val="Tabellanormale"/>
    <w:uiPriority w:val="59"/>
    <w:rsid w:val="001778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llegamentoipertestuale">
    <w:name w:val="Hyperlink"/>
    <w:uiPriority w:val="99"/>
    <w:unhideWhenUsed/>
    <w:rsid w:val="00847D5F"/>
    <w:rPr>
      <w:color w:val="0000FF"/>
      <w:u w:val="single"/>
    </w:rPr>
  </w:style>
  <w:style w:type="paragraph" w:customStyle="1" w:styleId="BASEFONTE">
    <w:name w:val="BASE FONTE"/>
    <w:basedOn w:val="Normale"/>
    <w:link w:val="BASEFONTECarattere"/>
    <w:qFormat/>
    <w:rsid w:val="00A1169E"/>
    <w:pPr>
      <w:autoSpaceDE w:val="0"/>
      <w:autoSpaceDN w:val="0"/>
      <w:adjustRightInd w:val="0"/>
      <w:jc w:val="both"/>
    </w:pPr>
    <w:rPr>
      <w:rFonts w:eastAsia="Calibri"/>
      <w:sz w:val="18"/>
      <w:szCs w:val="18"/>
      <w:lang w:eastAsia="en-US"/>
    </w:rPr>
  </w:style>
  <w:style w:type="paragraph" w:customStyle="1" w:styleId="FONTE0">
    <w:name w:val="FONTE"/>
    <w:basedOn w:val="BASEFONTE"/>
    <w:link w:val="FONTECarattere0"/>
    <w:qFormat/>
    <w:rsid w:val="00A1169E"/>
    <w:rPr>
      <w:smallCaps/>
    </w:rPr>
  </w:style>
  <w:style w:type="character" w:customStyle="1" w:styleId="BASEFONTECarattere">
    <w:name w:val="BASE FONTE Carattere"/>
    <w:link w:val="BASEFONTE"/>
    <w:rsid w:val="00A1169E"/>
    <w:rPr>
      <w:rFonts w:ascii="Times New Roman" w:hAnsi="Times New Roman"/>
      <w:sz w:val="18"/>
      <w:szCs w:val="18"/>
      <w:lang w:eastAsia="en-US"/>
    </w:rPr>
  </w:style>
  <w:style w:type="paragraph" w:customStyle="1" w:styleId="TITTAB">
    <w:name w:val="TIT TAB"/>
    <w:basedOn w:val="Normale"/>
    <w:link w:val="TITTABCarattere"/>
    <w:qFormat/>
    <w:rsid w:val="00A1169E"/>
    <w:pPr>
      <w:autoSpaceDE w:val="0"/>
      <w:autoSpaceDN w:val="0"/>
      <w:adjustRightInd w:val="0"/>
      <w:jc w:val="center"/>
    </w:pPr>
    <w:rPr>
      <w:rFonts w:eastAsia="Calibri"/>
      <w:i/>
      <w:sz w:val="21"/>
      <w:szCs w:val="21"/>
      <w:lang w:eastAsia="en-US"/>
    </w:rPr>
  </w:style>
  <w:style w:type="character" w:customStyle="1" w:styleId="FONTECarattere0">
    <w:name w:val="FONTE Carattere"/>
    <w:link w:val="FONTE0"/>
    <w:rsid w:val="00A1169E"/>
    <w:rPr>
      <w:rFonts w:ascii="Times New Roman" w:hAnsi="Times New Roman"/>
      <w:smallCaps/>
      <w:sz w:val="18"/>
      <w:szCs w:val="18"/>
      <w:lang w:eastAsia="en-US"/>
    </w:rPr>
  </w:style>
  <w:style w:type="character" w:customStyle="1" w:styleId="TITTABCarattere">
    <w:name w:val="TIT TAB Carattere"/>
    <w:link w:val="TITTAB"/>
    <w:rsid w:val="00A1169E"/>
    <w:rPr>
      <w:rFonts w:ascii="Times New Roman" w:hAnsi="Times New Roman"/>
      <w:i/>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8833955">
      <w:bodyDiv w:val="1"/>
      <w:marLeft w:val="0"/>
      <w:marRight w:val="0"/>
      <w:marTop w:val="0"/>
      <w:marBottom w:val="0"/>
      <w:divBdr>
        <w:top w:val="none" w:sz="0" w:space="0" w:color="auto"/>
        <w:left w:val="none" w:sz="0" w:space="0" w:color="auto"/>
        <w:bottom w:val="none" w:sz="0" w:space="0" w:color="auto"/>
        <w:right w:val="none" w:sz="0" w:space="0" w:color="auto"/>
      </w:divBdr>
    </w:div>
    <w:div w:id="594871142">
      <w:bodyDiv w:val="1"/>
      <w:marLeft w:val="0"/>
      <w:marRight w:val="0"/>
      <w:marTop w:val="0"/>
      <w:marBottom w:val="0"/>
      <w:divBdr>
        <w:top w:val="none" w:sz="0" w:space="0" w:color="auto"/>
        <w:left w:val="none" w:sz="0" w:space="0" w:color="auto"/>
        <w:bottom w:val="none" w:sz="0" w:space="0" w:color="auto"/>
        <w:right w:val="none" w:sz="0" w:space="0" w:color="auto"/>
      </w:divBdr>
    </w:div>
    <w:div w:id="1045519037">
      <w:bodyDiv w:val="1"/>
      <w:marLeft w:val="0"/>
      <w:marRight w:val="0"/>
      <w:marTop w:val="0"/>
      <w:marBottom w:val="0"/>
      <w:divBdr>
        <w:top w:val="none" w:sz="0" w:space="0" w:color="auto"/>
        <w:left w:val="none" w:sz="0" w:space="0" w:color="auto"/>
        <w:bottom w:val="none" w:sz="0" w:space="0" w:color="auto"/>
        <w:right w:val="none" w:sz="0" w:space="0" w:color="auto"/>
      </w:divBdr>
    </w:div>
    <w:div w:id="1262834294">
      <w:bodyDiv w:val="1"/>
      <w:marLeft w:val="0"/>
      <w:marRight w:val="0"/>
      <w:marTop w:val="0"/>
      <w:marBottom w:val="0"/>
      <w:divBdr>
        <w:top w:val="none" w:sz="0" w:space="0" w:color="auto"/>
        <w:left w:val="none" w:sz="0" w:space="0" w:color="auto"/>
        <w:bottom w:val="none" w:sz="0" w:space="0" w:color="auto"/>
        <w:right w:val="none" w:sz="0" w:space="0" w:color="auto"/>
      </w:divBdr>
    </w:div>
    <w:div w:id="1471971003">
      <w:bodyDiv w:val="1"/>
      <w:marLeft w:val="0"/>
      <w:marRight w:val="0"/>
      <w:marTop w:val="0"/>
      <w:marBottom w:val="0"/>
      <w:divBdr>
        <w:top w:val="none" w:sz="0" w:space="0" w:color="auto"/>
        <w:left w:val="none" w:sz="0" w:space="0" w:color="auto"/>
        <w:bottom w:val="none" w:sz="0" w:space="0" w:color="auto"/>
        <w:right w:val="none" w:sz="0" w:space="0" w:color="auto"/>
      </w:divBdr>
    </w:div>
    <w:div w:id="2086142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2E811C-1C15-4321-B079-79824BD79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557</TotalTime>
  <Pages>14</Pages>
  <Words>5220</Words>
  <Characters>29760</Characters>
  <Application>Microsoft Office Word</Application>
  <DocSecurity>0</DocSecurity>
  <Lines>248</Lines>
  <Paragraphs>69</Paragraphs>
  <ScaleCrop>false</ScaleCrop>
  <HeadingPairs>
    <vt:vector size="2" baseType="variant">
      <vt:variant>
        <vt:lpstr>Titolo</vt:lpstr>
      </vt:variant>
      <vt:variant>
        <vt:i4>1</vt:i4>
      </vt:variant>
    </vt:vector>
  </HeadingPairs>
  <TitlesOfParts>
    <vt:vector size="1" baseType="lpstr">
      <vt:lpstr/>
    </vt:vector>
  </TitlesOfParts>
  <Company>Intesa-Sanpaolo</Company>
  <LinksUpToDate>false</LinksUpToDate>
  <CharactersWithSpaces>34911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Buonfanti Anna Arianna</dc:creator>
  <cp:lastModifiedBy>Marina Ripoli</cp:lastModifiedBy>
  <cp:revision>34</cp:revision>
  <cp:lastPrinted>2014-03-27T14:46:00Z</cp:lastPrinted>
  <dcterms:created xsi:type="dcterms:W3CDTF">2013-12-03T17:31:00Z</dcterms:created>
  <dcterms:modified xsi:type="dcterms:W3CDTF">2014-03-27T15:32:00Z</dcterms:modified>
</cp:coreProperties>
</file>