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17" w:rsidRPr="00A1169E" w:rsidRDefault="00A1169E" w:rsidP="009713BC">
      <w:pPr>
        <w:spacing w:after="60"/>
        <w:jc w:val="right"/>
        <w:rPr>
          <w:b/>
          <w:spacing w:val="-2"/>
          <w:sz w:val="21"/>
          <w:szCs w:val="21"/>
          <w:lang w:val="en-US"/>
        </w:rPr>
      </w:pPr>
      <w:r w:rsidRPr="00A1169E">
        <w:rPr>
          <w:b/>
          <w:spacing w:val="-2"/>
          <w:sz w:val="21"/>
          <w:szCs w:val="21"/>
          <w:lang w:val="en-US"/>
        </w:rPr>
        <w:t>CHAPTER</w:t>
      </w:r>
      <w:r w:rsidR="00D37A17" w:rsidRPr="00A1169E">
        <w:rPr>
          <w:b/>
          <w:spacing w:val="-2"/>
          <w:sz w:val="21"/>
          <w:szCs w:val="21"/>
          <w:lang w:val="en-US"/>
        </w:rPr>
        <w:t xml:space="preserve"> </w:t>
      </w:r>
      <w:r w:rsidR="00A94EB5" w:rsidRPr="00A1169E">
        <w:rPr>
          <w:b/>
          <w:spacing w:val="-2"/>
          <w:sz w:val="21"/>
          <w:szCs w:val="21"/>
          <w:lang w:val="en-US"/>
        </w:rPr>
        <w:t>I</w:t>
      </w:r>
    </w:p>
    <w:p w:rsidR="00567EEE" w:rsidRPr="00A1169E" w:rsidRDefault="00A1169E" w:rsidP="009713BC">
      <w:pPr>
        <w:jc w:val="right"/>
        <w:rPr>
          <w:b/>
          <w:spacing w:val="-2"/>
          <w:sz w:val="21"/>
          <w:szCs w:val="21"/>
          <w:lang w:val="en-US"/>
        </w:rPr>
      </w:pPr>
      <w:r w:rsidRPr="00A1169E">
        <w:rPr>
          <w:b/>
          <w:bCs/>
          <w:spacing w:val="-2"/>
          <w:sz w:val="21"/>
          <w:szCs w:val="21"/>
          <w:lang w:val="en-US"/>
        </w:rPr>
        <w:t>INTRODUCTION AND MAIN RESULTS OF THE RESEARCH</w:t>
      </w:r>
    </w:p>
    <w:p w:rsidR="00567EEE" w:rsidRPr="00A1169E" w:rsidRDefault="00567EEE" w:rsidP="009713BC">
      <w:pPr>
        <w:jc w:val="both"/>
        <w:rPr>
          <w:b/>
          <w:spacing w:val="-2"/>
          <w:sz w:val="21"/>
          <w:szCs w:val="21"/>
          <w:lang w:val="en-US"/>
        </w:rPr>
      </w:pPr>
    </w:p>
    <w:p w:rsidR="00567EEE" w:rsidRDefault="00567EEE" w:rsidP="009713BC">
      <w:pPr>
        <w:jc w:val="both"/>
        <w:rPr>
          <w:b/>
          <w:spacing w:val="-2"/>
          <w:sz w:val="21"/>
          <w:szCs w:val="21"/>
          <w:lang w:val="en-US"/>
        </w:rPr>
      </w:pPr>
    </w:p>
    <w:p w:rsidR="00A1169E" w:rsidRPr="00A1169E" w:rsidRDefault="00A1169E" w:rsidP="009713BC">
      <w:pPr>
        <w:jc w:val="both"/>
        <w:rPr>
          <w:b/>
          <w:spacing w:val="-2"/>
          <w:sz w:val="21"/>
          <w:szCs w:val="21"/>
          <w:lang w:val="en-US"/>
        </w:rPr>
      </w:pPr>
    </w:p>
    <w:p w:rsidR="008A38B9" w:rsidRPr="004E61E3" w:rsidRDefault="008A38B9" w:rsidP="008A38B9">
      <w:pPr>
        <w:autoSpaceDE w:val="0"/>
        <w:autoSpaceDN w:val="0"/>
        <w:adjustRightInd w:val="0"/>
        <w:jc w:val="both"/>
        <w:rPr>
          <w:b/>
          <w:spacing w:val="-2"/>
          <w:sz w:val="21"/>
          <w:szCs w:val="21"/>
        </w:rPr>
      </w:pPr>
      <w:r w:rsidRPr="004E61E3">
        <w:rPr>
          <w:b/>
          <w:spacing w:val="-2"/>
          <w:sz w:val="21"/>
          <w:szCs w:val="21"/>
        </w:rPr>
        <w:t xml:space="preserve">1. </w:t>
      </w:r>
      <w:r w:rsidR="009043ED" w:rsidRPr="009043ED">
        <w:rPr>
          <w:b/>
          <w:spacing w:val="-2"/>
          <w:sz w:val="21"/>
          <w:szCs w:val="21"/>
        </w:rPr>
        <w:t>Starting points and objectives</w:t>
      </w:r>
    </w:p>
    <w:p w:rsidR="008A38B9" w:rsidRPr="004E61E3" w:rsidRDefault="008A38B9" w:rsidP="008A38B9">
      <w:pPr>
        <w:autoSpaceDE w:val="0"/>
        <w:autoSpaceDN w:val="0"/>
        <w:adjustRightInd w:val="0"/>
        <w:jc w:val="both"/>
        <w:rPr>
          <w:spacing w:val="-2"/>
          <w:sz w:val="21"/>
          <w:szCs w:val="21"/>
        </w:rPr>
      </w:pPr>
    </w:p>
    <w:p w:rsidR="008A38B9" w:rsidRPr="004E61E3" w:rsidRDefault="00D57C3A" w:rsidP="008A38B9">
      <w:pPr>
        <w:autoSpaceDE w:val="0"/>
        <w:autoSpaceDN w:val="0"/>
        <w:adjustRightInd w:val="0"/>
        <w:ind w:firstLine="284"/>
        <w:jc w:val="both"/>
        <w:rPr>
          <w:spacing w:val="-2"/>
          <w:sz w:val="21"/>
          <w:szCs w:val="21"/>
        </w:rPr>
      </w:pPr>
      <w:r>
        <w:rPr>
          <w:spacing w:val="-2"/>
          <w:sz w:val="21"/>
          <w:szCs w:val="21"/>
        </w:rPr>
        <w:t>Giungere alla definizione dei 3</w:t>
      </w:r>
      <w:r w:rsidR="008A38B9" w:rsidRPr="004E61E3">
        <w:rPr>
          <w:spacing w:val="-2"/>
          <w:sz w:val="21"/>
          <w:szCs w:val="21"/>
        </w:rPr>
        <w:t xml:space="preserve"> “pilastri” per lo sviluppo della logistica: è stato l’obiettivo che ha animato il team di ricerca di SRM nel realizzare questo nuovo lavoro sul settore. Individuare cioè </w:t>
      </w:r>
      <w:r>
        <w:rPr>
          <w:spacing w:val="-2"/>
          <w:sz w:val="21"/>
          <w:szCs w:val="21"/>
        </w:rPr>
        <w:t>3</w:t>
      </w:r>
      <w:r w:rsidR="008A38B9" w:rsidRPr="004E61E3">
        <w:rPr>
          <w:spacing w:val="-2"/>
          <w:sz w:val="21"/>
          <w:szCs w:val="21"/>
        </w:rPr>
        <w:t xml:space="preserve"> elementi di partenza che potessero fornire basi solide da cui </w:t>
      </w:r>
      <w:r w:rsidR="00DC1C19">
        <w:rPr>
          <w:spacing w:val="-2"/>
          <w:sz w:val="21"/>
          <w:szCs w:val="21"/>
        </w:rPr>
        <w:t>partire</w:t>
      </w:r>
      <w:r w:rsidR="008A38B9" w:rsidRPr="004E61E3">
        <w:rPr>
          <w:spacing w:val="-2"/>
          <w:sz w:val="21"/>
          <w:szCs w:val="21"/>
        </w:rPr>
        <w:t xml:space="preserve"> per far decollare questo grande comparto </w:t>
      </w:r>
      <w:r w:rsidR="00A1169E">
        <w:rPr>
          <w:spacing w:val="-2"/>
          <w:sz w:val="21"/>
          <w:szCs w:val="21"/>
        </w:rPr>
        <w:t>in Italia</w:t>
      </w:r>
      <w:r w:rsidR="008A38B9" w:rsidRPr="004E61E3">
        <w:rPr>
          <w:spacing w:val="-2"/>
          <w:sz w:val="21"/>
          <w:szCs w:val="21"/>
        </w:rPr>
        <w:t>.</w:t>
      </w:r>
    </w:p>
    <w:p w:rsidR="008A38B9" w:rsidRPr="004E61E3" w:rsidRDefault="008A38B9" w:rsidP="008A38B9">
      <w:pPr>
        <w:autoSpaceDE w:val="0"/>
        <w:autoSpaceDN w:val="0"/>
        <w:adjustRightInd w:val="0"/>
        <w:ind w:firstLine="284"/>
        <w:jc w:val="both"/>
        <w:rPr>
          <w:spacing w:val="-2"/>
          <w:sz w:val="21"/>
          <w:szCs w:val="21"/>
        </w:rPr>
      </w:pPr>
      <w:r w:rsidRPr="004E61E3">
        <w:rPr>
          <w:spacing w:val="-2"/>
          <w:sz w:val="21"/>
          <w:szCs w:val="21"/>
        </w:rPr>
        <w:t>Individuare i nodi di maggior rilievo che sconta la logistica, guardare alle possibili strategie per ridare slancio agli investimenti infrastrutturali, fornire possibili orizzonti di crescita in termini di Paesi e territori</w:t>
      </w:r>
      <w:r w:rsidR="008D3CA8">
        <w:rPr>
          <w:spacing w:val="-2"/>
          <w:sz w:val="21"/>
          <w:szCs w:val="21"/>
        </w:rPr>
        <w:t>,</w:t>
      </w:r>
      <w:r w:rsidRPr="004E61E3">
        <w:rPr>
          <w:spacing w:val="-2"/>
          <w:sz w:val="21"/>
          <w:szCs w:val="21"/>
        </w:rPr>
        <w:t xml:space="preserve"> sono sembrati obiettivi ambiziosi ma realizzabili nel momento in cui è stato strutturato questo progetto.</w:t>
      </w:r>
    </w:p>
    <w:p w:rsidR="008A38B9" w:rsidRPr="004E61E3" w:rsidRDefault="008A38B9" w:rsidP="008A38B9">
      <w:pPr>
        <w:autoSpaceDE w:val="0"/>
        <w:autoSpaceDN w:val="0"/>
        <w:adjustRightInd w:val="0"/>
        <w:ind w:firstLine="284"/>
        <w:jc w:val="both"/>
        <w:rPr>
          <w:spacing w:val="-2"/>
          <w:sz w:val="21"/>
          <w:szCs w:val="21"/>
        </w:rPr>
      </w:pPr>
      <w:r w:rsidRPr="004E61E3">
        <w:rPr>
          <w:spacing w:val="-2"/>
          <w:sz w:val="21"/>
          <w:szCs w:val="21"/>
        </w:rPr>
        <w:t xml:space="preserve">SRM </w:t>
      </w:r>
      <w:r w:rsidR="00DC1C19">
        <w:rPr>
          <w:spacing w:val="-2"/>
          <w:sz w:val="21"/>
          <w:szCs w:val="21"/>
        </w:rPr>
        <w:t xml:space="preserve">- </w:t>
      </w:r>
      <w:r w:rsidRPr="004E61E3">
        <w:rPr>
          <w:spacing w:val="-2"/>
          <w:sz w:val="21"/>
          <w:szCs w:val="21"/>
        </w:rPr>
        <w:t xml:space="preserve">al compimento dei 10 anni di attività </w:t>
      </w:r>
      <w:r w:rsidR="00DC1C19">
        <w:rPr>
          <w:spacing w:val="-2"/>
          <w:sz w:val="21"/>
          <w:szCs w:val="21"/>
        </w:rPr>
        <w:t xml:space="preserve">- </w:t>
      </w:r>
      <w:r w:rsidRPr="00D57C3A">
        <w:rPr>
          <w:spacing w:val="-2"/>
          <w:sz w:val="21"/>
          <w:szCs w:val="21"/>
        </w:rPr>
        <w:t xml:space="preserve">ha </w:t>
      </w:r>
      <w:r w:rsidR="00DC1C19" w:rsidRPr="00D57C3A">
        <w:rPr>
          <w:spacing w:val="-2"/>
          <w:sz w:val="21"/>
          <w:szCs w:val="21"/>
        </w:rPr>
        <w:t>ri</w:t>
      </w:r>
      <w:r w:rsidRPr="00D57C3A">
        <w:rPr>
          <w:spacing w:val="-2"/>
          <w:sz w:val="21"/>
          <w:szCs w:val="21"/>
        </w:rPr>
        <w:t>proposto un</w:t>
      </w:r>
      <w:r w:rsidR="005D5279" w:rsidRPr="00D57C3A">
        <w:rPr>
          <w:spacing w:val="-2"/>
          <w:sz w:val="21"/>
          <w:szCs w:val="21"/>
        </w:rPr>
        <w:t>a nuova</w:t>
      </w:r>
      <w:r w:rsidR="00DC1C19" w:rsidRPr="00D57C3A">
        <w:rPr>
          <w:spacing w:val="-2"/>
          <w:sz w:val="21"/>
          <w:szCs w:val="21"/>
        </w:rPr>
        <w:t xml:space="preserve"> </w:t>
      </w:r>
      <w:r w:rsidRPr="00D57C3A">
        <w:rPr>
          <w:spacing w:val="-2"/>
          <w:sz w:val="21"/>
          <w:szCs w:val="21"/>
        </w:rPr>
        <w:t xml:space="preserve">ricerca </w:t>
      </w:r>
      <w:r w:rsidR="008D3CA8" w:rsidRPr="00D57C3A">
        <w:rPr>
          <w:spacing w:val="-2"/>
          <w:sz w:val="21"/>
          <w:szCs w:val="21"/>
        </w:rPr>
        <w:t>sull’analisi</w:t>
      </w:r>
      <w:r w:rsidRPr="00D57C3A">
        <w:rPr>
          <w:spacing w:val="-2"/>
          <w:sz w:val="21"/>
          <w:szCs w:val="21"/>
        </w:rPr>
        <w:t xml:space="preserve"> a 360 gradi </w:t>
      </w:r>
      <w:r w:rsidR="008D3CA8" w:rsidRPr="00D57C3A">
        <w:rPr>
          <w:spacing w:val="-2"/>
          <w:sz w:val="21"/>
          <w:szCs w:val="21"/>
        </w:rPr>
        <w:t>de</w:t>
      </w:r>
      <w:r w:rsidRPr="00D57C3A">
        <w:rPr>
          <w:spacing w:val="-2"/>
          <w:sz w:val="21"/>
          <w:szCs w:val="21"/>
        </w:rPr>
        <w:t>l patrimonio logistico del Paese</w:t>
      </w:r>
      <w:r w:rsidRPr="004E61E3">
        <w:rPr>
          <w:spacing w:val="-2"/>
          <w:sz w:val="21"/>
          <w:szCs w:val="21"/>
        </w:rPr>
        <w:t xml:space="preserve"> con i suoi punti di forza e debolezza</w:t>
      </w:r>
      <w:r w:rsidR="00DC1C19">
        <w:rPr>
          <w:spacing w:val="-2"/>
          <w:sz w:val="21"/>
          <w:szCs w:val="21"/>
        </w:rPr>
        <w:t>,</w:t>
      </w:r>
      <w:r w:rsidRPr="004E61E3">
        <w:rPr>
          <w:spacing w:val="-2"/>
          <w:sz w:val="21"/>
          <w:szCs w:val="21"/>
        </w:rPr>
        <w:t xml:space="preserve"> i suoi rischi e le sue opportunità</w:t>
      </w:r>
      <w:r w:rsidR="008D3CA8">
        <w:rPr>
          <w:spacing w:val="-2"/>
          <w:sz w:val="21"/>
          <w:szCs w:val="21"/>
        </w:rPr>
        <w:t>. G</w:t>
      </w:r>
      <w:r w:rsidRPr="004E61E3">
        <w:rPr>
          <w:spacing w:val="-2"/>
          <w:sz w:val="21"/>
          <w:szCs w:val="21"/>
        </w:rPr>
        <w:t xml:space="preserve">ià nel 2007 con il lavoro “Poli logistici e sviluppo del territorio” era stato lanciato il primo </w:t>
      </w:r>
      <w:r w:rsidRPr="004E61E3">
        <w:rPr>
          <w:i/>
          <w:spacing w:val="-2"/>
          <w:sz w:val="21"/>
          <w:szCs w:val="21"/>
        </w:rPr>
        <w:t>alert</w:t>
      </w:r>
      <w:r w:rsidRPr="004E61E3">
        <w:rPr>
          <w:spacing w:val="-2"/>
          <w:sz w:val="21"/>
          <w:szCs w:val="21"/>
        </w:rPr>
        <w:t xml:space="preserve"> su come il nostro Paese avesse avviato un preoccupante processo rivolto a perdere competitività sui mercati internazionali dovuto anche ai mancati investimenti e alle mancate riforme in particolare nei settori interessati dalla filiera logistica: porti, interporti e settore marittimo su tutti. </w:t>
      </w:r>
    </w:p>
    <w:p w:rsidR="008A38B9" w:rsidRPr="004E61E3" w:rsidRDefault="008A38B9" w:rsidP="008A38B9">
      <w:pPr>
        <w:autoSpaceDE w:val="0"/>
        <w:autoSpaceDN w:val="0"/>
        <w:adjustRightInd w:val="0"/>
        <w:ind w:firstLine="284"/>
        <w:jc w:val="both"/>
        <w:rPr>
          <w:spacing w:val="-2"/>
          <w:sz w:val="21"/>
          <w:szCs w:val="21"/>
        </w:rPr>
      </w:pPr>
      <w:r w:rsidRPr="004E61E3">
        <w:rPr>
          <w:spacing w:val="-2"/>
          <w:sz w:val="21"/>
          <w:szCs w:val="21"/>
        </w:rPr>
        <w:t>La filiera logistica è un mondo complesso e variegato, parte dall’impresa manifatturiera che vuole internazionalizzarsi o vuole trasportare e lavorare le proprie merci fino a settori come lo shipping, gli spedizionieri, il ferroviario che hanno problematiche articolate di dimensione macro e micro ma sempre di grande importanza e con la necessità di trovare quanto prima una risoluzione.</w:t>
      </w:r>
    </w:p>
    <w:p w:rsidR="008A38B9" w:rsidRPr="004E61E3" w:rsidRDefault="004F1036" w:rsidP="008A38B9">
      <w:pPr>
        <w:autoSpaceDE w:val="0"/>
        <w:autoSpaceDN w:val="0"/>
        <w:adjustRightInd w:val="0"/>
        <w:ind w:firstLine="284"/>
        <w:jc w:val="both"/>
        <w:rPr>
          <w:spacing w:val="-2"/>
          <w:sz w:val="21"/>
          <w:szCs w:val="21"/>
        </w:rPr>
      </w:pPr>
      <w:r w:rsidRPr="004F1036">
        <w:rPr>
          <w:spacing w:val="-2"/>
          <w:sz w:val="21"/>
          <w:szCs w:val="21"/>
        </w:rPr>
        <w:t>Con 200 miliardi di euro ed un peso sul PIL del 13%, tra dipendenti diretti e indiretti, i servizi di logistica da</w:t>
      </w:r>
      <w:r>
        <w:rPr>
          <w:spacing w:val="-2"/>
          <w:sz w:val="21"/>
          <w:szCs w:val="21"/>
        </w:rPr>
        <w:t>nno lavoro a 1 milione di unità</w:t>
      </w:r>
      <w:r w:rsidR="008A38B9" w:rsidRPr="004E61E3">
        <w:rPr>
          <w:spacing w:val="-2"/>
          <w:sz w:val="21"/>
          <w:szCs w:val="21"/>
        </w:rPr>
        <w:t xml:space="preserve">; sono gli unici tre numeri che sentiamo di poter citare in questa </w:t>
      </w:r>
      <w:r w:rsidR="00CF463E" w:rsidRPr="004E61E3">
        <w:rPr>
          <w:spacing w:val="-2"/>
          <w:sz w:val="21"/>
          <w:szCs w:val="21"/>
        </w:rPr>
        <w:t>introduzione</w:t>
      </w:r>
      <w:r w:rsidR="008A38B9" w:rsidRPr="004E61E3">
        <w:rPr>
          <w:spacing w:val="-2"/>
          <w:sz w:val="21"/>
          <w:szCs w:val="21"/>
        </w:rPr>
        <w:t xml:space="preserve"> ma che danno un’idea di quale sia la potenzialità dell’</w:t>
      </w:r>
      <w:r w:rsidR="008A38B9" w:rsidRPr="004E61E3">
        <w:rPr>
          <w:i/>
          <w:spacing w:val="-2"/>
          <w:sz w:val="21"/>
          <w:szCs w:val="21"/>
        </w:rPr>
        <w:t>asset</w:t>
      </w:r>
      <w:r w:rsidR="008A38B9" w:rsidRPr="004E61E3">
        <w:rPr>
          <w:spacing w:val="-2"/>
          <w:sz w:val="21"/>
          <w:szCs w:val="21"/>
        </w:rPr>
        <w:t xml:space="preserve"> di cui stiamo parlando e che in questo studio è stato analizzato </w:t>
      </w:r>
      <w:r w:rsidR="00493C35">
        <w:rPr>
          <w:spacing w:val="-2"/>
          <w:sz w:val="21"/>
          <w:szCs w:val="21"/>
        </w:rPr>
        <w:t>con un approccio innovativo.</w:t>
      </w:r>
    </w:p>
    <w:p w:rsidR="008A38B9" w:rsidRPr="004E61E3" w:rsidRDefault="008A38B9" w:rsidP="008A38B9">
      <w:pPr>
        <w:autoSpaceDE w:val="0"/>
        <w:autoSpaceDN w:val="0"/>
        <w:adjustRightInd w:val="0"/>
        <w:jc w:val="both"/>
        <w:rPr>
          <w:spacing w:val="-2"/>
          <w:sz w:val="21"/>
          <w:szCs w:val="21"/>
        </w:rPr>
      </w:pPr>
    </w:p>
    <w:p w:rsidR="008A38B9" w:rsidRPr="004E61E3" w:rsidRDefault="008A38B9" w:rsidP="008A38B9">
      <w:pPr>
        <w:autoSpaceDE w:val="0"/>
        <w:autoSpaceDN w:val="0"/>
        <w:adjustRightInd w:val="0"/>
        <w:ind w:firstLine="284"/>
        <w:jc w:val="both"/>
        <w:rPr>
          <w:i/>
          <w:spacing w:val="-2"/>
          <w:sz w:val="21"/>
          <w:szCs w:val="21"/>
        </w:rPr>
      </w:pPr>
      <w:r w:rsidRPr="004E61E3">
        <w:rPr>
          <w:i/>
          <w:spacing w:val="-2"/>
          <w:sz w:val="21"/>
          <w:szCs w:val="21"/>
        </w:rPr>
        <w:t>Le novità</w:t>
      </w:r>
    </w:p>
    <w:p w:rsidR="008A38B9" w:rsidRPr="004E61E3" w:rsidRDefault="008A38B9" w:rsidP="008A38B9">
      <w:pPr>
        <w:autoSpaceDE w:val="0"/>
        <w:autoSpaceDN w:val="0"/>
        <w:adjustRightInd w:val="0"/>
        <w:ind w:firstLine="284"/>
        <w:jc w:val="both"/>
        <w:rPr>
          <w:spacing w:val="-2"/>
          <w:sz w:val="12"/>
          <w:szCs w:val="12"/>
        </w:rPr>
      </w:pPr>
    </w:p>
    <w:p w:rsidR="008A38B9" w:rsidRPr="004E61E3" w:rsidRDefault="00493C35" w:rsidP="008A38B9">
      <w:pPr>
        <w:autoSpaceDE w:val="0"/>
        <w:autoSpaceDN w:val="0"/>
        <w:adjustRightInd w:val="0"/>
        <w:ind w:firstLine="284"/>
        <w:jc w:val="both"/>
        <w:rPr>
          <w:spacing w:val="-2"/>
          <w:sz w:val="21"/>
          <w:szCs w:val="21"/>
        </w:rPr>
      </w:pPr>
      <w:r>
        <w:rPr>
          <w:spacing w:val="-2"/>
          <w:sz w:val="21"/>
          <w:szCs w:val="21"/>
        </w:rPr>
        <w:t xml:space="preserve">Il criterio di </w:t>
      </w:r>
      <w:r w:rsidR="008A38B9" w:rsidRPr="004E61E3">
        <w:rPr>
          <w:spacing w:val="-2"/>
          <w:sz w:val="21"/>
          <w:szCs w:val="21"/>
        </w:rPr>
        <w:t>ricerca è stato quello consueto di SRM</w:t>
      </w:r>
      <w:r>
        <w:rPr>
          <w:spacing w:val="-2"/>
          <w:sz w:val="21"/>
          <w:szCs w:val="21"/>
        </w:rPr>
        <w:t>,</w:t>
      </w:r>
      <w:r w:rsidR="008A38B9" w:rsidRPr="004E61E3">
        <w:rPr>
          <w:spacing w:val="-2"/>
          <w:sz w:val="21"/>
          <w:szCs w:val="21"/>
        </w:rPr>
        <w:t xml:space="preserve"> quindi </w:t>
      </w:r>
      <w:r w:rsidR="008A38B9" w:rsidRPr="004E61E3">
        <w:rPr>
          <w:i/>
          <w:spacing w:val="-2"/>
          <w:sz w:val="21"/>
          <w:szCs w:val="21"/>
        </w:rPr>
        <w:t>desk</w:t>
      </w:r>
      <w:r w:rsidR="008A38B9" w:rsidRPr="004E61E3">
        <w:rPr>
          <w:spacing w:val="-2"/>
          <w:sz w:val="21"/>
          <w:szCs w:val="21"/>
        </w:rPr>
        <w:t xml:space="preserve"> e </w:t>
      </w:r>
      <w:r w:rsidR="008A38B9" w:rsidRPr="004E61E3">
        <w:rPr>
          <w:i/>
          <w:spacing w:val="-2"/>
          <w:sz w:val="21"/>
          <w:szCs w:val="21"/>
        </w:rPr>
        <w:t>field</w:t>
      </w:r>
      <w:r w:rsidR="008A38B9" w:rsidRPr="004E61E3">
        <w:rPr>
          <w:spacing w:val="-2"/>
          <w:sz w:val="21"/>
          <w:szCs w:val="21"/>
        </w:rPr>
        <w:t xml:space="preserve"> con la realizzazione di interviste a </w:t>
      </w:r>
      <w:r w:rsidR="008A38B9" w:rsidRPr="004E61E3">
        <w:rPr>
          <w:i/>
          <w:spacing w:val="-2"/>
          <w:sz w:val="21"/>
          <w:szCs w:val="21"/>
        </w:rPr>
        <w:t>primary player</w:t>
      </w:r>
      <w:r w:rsidR="008A38B9" w:rsidRPr="004E61E3">
        <w:rPr>
          <w:spacing w:val="-2"/>
          <w:sz w:val="21"/>
          <w:szCs w:val="21"/>
        </w:rPr>
        <w:t xml:space="preserve"> della nostra nazione che hanno collaborato con entusiasmo a definire le linee strategiche d</w:t>
      </w:r>
      <w:r>
        <w:rPr>
          <w:spacing w:val="-2"/>
          <w:sz w:val="21"/>
          <w:szCs w:val="21"/>
        </w:rPr>
        <w:t>e</w:t>
      </w:r>
      <w:r w:rsidR="008A38B9" w:rsidRPr="004E61E3">
        <w:rPr>
          <w:spacing w:val="-2"/>
          <w:sz w:val="21"/>
          <w:szCs w:val="21"/>
        </w:rPr>
        <w:t>l volume. La novità vera del lavoro è stato il rilevante peso che hanno assunto anche interviste realizzate all’estero ad aziende manifatturiere, logistiche</w:t>
      </w:r>
      <w:r w:rsidR="00011F40" w:rsidRPr="004E61E3">
        <w:rPr>
          <w:spacing w:val="-2"/>
          <w:sz w:val="21"/>
          <w:szCs w:val="21"/>
        </w:rPr>
        <w:t xml:space="preserve"> e</w:t>
      </w:r>
      <w:r w:rsidR="008A38B9" w:rsidRPr="004E61E3">
        <w:rPr>
          <w:spacing w:val="-2"/>
          <w:sz w:val="21"/>
          <w:szCs w:val="21"/>
        </w:rPr>
        <w:t xml:space="preserve"> a</w:t>
      </w:r>
      <w:r w:rsidR="00011F40" w:rsidRPr="004E61E3">
        <w:rPr>
          <w:spacing w:val="-2"/>
          <w:sz w:val="21"/>
          <w:szCs w:val="21"/>
        </w:rPr>
        <w:t>d</w:t>
      </w:r>
      <w:r w:rsidR="008A38B9" w:rsidRPr="004E61E3">
        <w:rPr>
          <w:spacing w:val="-2"/>
          <w:sz w:val="21"/>
          <w:szCs w:val="21"/>
        </w:rPr>
        <w:t xml:space="preserve"> infrastrutture di primo livello. Citiamo solo a titolo di esempio </w:t>
      </w:r>
      <w:r w:rsidR="008A38B9" w:rsidRPr="004E61E3">
        <w:rPr>
          <w:i/>
          <w:spacing w:val="-2"/>
          <w:sz w:val="21"/>
          <w:szCs w:val="21"/>
        </w:rPr>
        <w:t>Maersk Line</w:t>
      </w:r>
      <w:r w:rsidR="008A38B9" w:rsidRPr="004E61E3">
        <w:rPr>
          <w:spacing w:val="-2"/>
          <w:sz w:val="21"/>
          <w:szCs w:val="21"/>
        </w:rPr>
        <w:t xml:space="preserve">, carrier di livello mondiale, i porti di Qingdao e Tanger Med, tra i leader al mondo nel segmento Container che hanno raccontato la loro esperienza e le strategie dei loro Paesi per renderli sempre più competitivi e “aggressivi” sul mercato. </w:t>
      </w:r>
    </w:p>
    <w:p w:rsidR="008A38B9" w:rsidRPr="004E61E3" w:rsidRDefault="008A38B9" w:rsidP="008A38B9">
      <w:pPr>
        <w:autoSpaceDE w:val="0"/>
        <w:autoSpaceDN w:val="0"/>
        <w:adjustRightInd w:val="0"/>
        <w:ind w:firstLine="284"/>
        <w:jc w:val="both"/>
        <w:rPr>
          <w:spacing w:val="-2"/>
          <w:sz w:val="21"/>
          <w:szCs w:val="21"/>
        </w:rPr>
      </w:pPr>
      <w:r w:rsidRPr="004E61E3">
        <w:rPr>
          <w:spacing w:val="-2"/>
          <w:sz w:val="21"/>
          <w:szCs w:val="21"/>
        </w:rPr>
        <w:t xml:space="preserve">L’approccio del lavoro è stato anche quello di voler dare al lettore un indirizzo su quali potessero essere gli orizzonti della logistica in termini di nuovi territori su cui </w:t>
      </w:r>
      <w:r w:rsidRPr="004E61E3">
        <w:rPr>
          <w:spacing w:val="-2"/>
          <w:sz w:val="21"/>
          <w:szCs w:val="21"/>
        </w:rPr>
        <w:lastRenderedPageBreak/>
        <w:t>investire; è questa la logica che ha portato a realizzare il capitolo sui Paesi dell’Area Med in cui vi è uno speciale sulla Tunisia ed in cui vi sono interviste realizzate ad importanti imprese italiane che hanno investito nel Nordafrica.</w:t>
      </w:r>
    </w:p>
    <w:p w:rsidR="008A38B9" w:rsidRPr="004E61E3" w:rsidRDefault="008A38B9" w:rsidP="008A38B9">
      <w:pPr>
        <w:autoSpaceDE w:val="0"/>
        <w:autoSpaceDN w:val="0"/>
        <w:adjustRightInd w:val="0"/>
        <w:ind w:firstLine="284"/>
        <w:jc w:val="both"/>
        <w:rPr>
          <w:spacing w:val="-2"/>
          <w:sz w:val="21"/>
          <w:szCs w:val="21"/>
        </w:rPr>
      </w:pPr>
      <w:r w:rsidRPr="00D57C3A">
        <w:rPr>
          <w:spacing w:val="-2"/>
          <w:sz w:val="21"/>
          <w:szCs w:val="21"/>
        </w:rPr>
        <w:t>Ultima ma non meno importante novità è stata la realizzazione di un set di casi studio elaborati con il supporto di autorevoli collaborazioni tra cui la sede di Genova della Banca d’Italia, il prof. Lanfranco Senn dell’Università Bocconi di Milano, il prof. Ennio Forte dell’Università Federico II di Napoli, il prof. Lucio Siviero dell’Università di Catania e tanti altri; i casi hanno consentito di scendere nelle profondità e nelle problematiche territoriali e settoriali (es</w:t>
      </w:r>
      <w:r w:rsidR="00493C35" w:rsidRPr="00D57C3A">
        <w:rPr>
          <w:spacing w:val="-2"/>
          <w:sz w:val="21"/>
          <w:szCs w:val="21"/>
        </w:rPr>
        <w:t>.</w:t>
      </w:r>
      <w:r w:rsidRPr="00D57C3A">
        <w:rPr>
          <w:spacing w:val="-2"/>
          <w:sz w:val="21"/>
          <w:szCs w:val="21"/>
        </w:rPr>
        <w:t xml:space="preserve"> l’agroalimentare) del comparto, nonché di ascoltare autorevoli voci che raccontassero quali sono i nodi della logistica ma soprattutto come scioglierli.</w:t>
      </w:r>
    </w:p>
    <w:p w:rsidR="008A38B9" w:rsidRPr="004E61E3" w:rsidRDefault="008A38B9" w:rsidP="008A38B9">
      <w:pPr>
        <w:autoSpaceDE w:val="0"/>
        <w:autoSpaceDN w:val="0"/>
        <w:adjustRightInd w:val="0"/>
        <w:ind w:firstLine="284"/>
        <w:jc w:val="both"/>
        <w:rPr>
          <w:spacing w:val="-2"/>
          <w:sz w:val="21"/>
          <w:szCs w:val="21"/>
        </w:rPr>
      </w:pPr>
      <w:r w:rsidRPr="004E61E3">
        <w:rPr>
          <w:spacing w:val="-2"/>
          <w:sz w:val="21"/>
          <w:szCs w:val="21"/>
        </w:rPr>
        <w:t xml:space="preserve">Se da un lato, dunque, la ricerca si caratterizza per la continuità rispetto ai lavori precedenti, dall’altra si distingue per numerose connotazioni di originalità che nel corso della sua realizzazione hanno consentito di analizzare aspetti connessi allo sviluppo della logistica, come l’individuazione di aree a maggiore o minore intensità logistica, e di allargare la </w:t>
      </w:r>
      <w:r w:rsidRPr="004E61E3">
        <w:rPr>
          <w:i/>
          <w:spacing w:val="-2"/>
          <w:sz w:val="21"/>
          <w:szCs w:val="21"/>
        </w:rPr>
        <w:t>vision</w:t>
      </w:r>
      <w:r w:rsidRPr="004E61E3">
        <w:rPr>
          <w:spacing w:val="-2"/>
          <w:sz w:val="21"/>
          <w:szCs w:val="21"/>
        </w:rPr>
        <w:t xml:space="preserve"> sul sistema non solo italiano ma in un’ottica internazionale. </w:t>
      </w:r>
    </w:p>
    <w:p w:rsidR="008A38B9" w:rsidRPr="004E61E3" w:rsidRDefault="00493C35" w:rsidP="008A38B9">
      <w:pPr>
        <w:autoSpaceDE w:val="0"/>
        <w:autoSpaceDN w:val="0"/>
        <w:adjustRightInd w:val="0"/>
        <w:ind w:firstLine="284"/>
        <w:jc w:val="both"/>
        <w:rPr>
          <w:spacing w:val="-2"/>
          <w:sz w:val="21"/>
          <w:szCs w:val="21"/>
        </w:rPr>
      </w:pPr>
      <w:r>
        <w:rPr>
          <w:spacing w:val="-2"/>
          <w:sz w:val="21"/>
          <w:szCs w:val="21"/>
        </w:rPr>
        <w:t>Infine, e</w:t>
      </w:r>
      <w:r w:rsidR="008A38B9" w:rsidRPr="004E61E3">
        <w:rPr>
          <w:spacing w:val="-2"/>
          <w:sz w:val="21"/>
          <w:szCs w:val="21"/>
        </w:rPr>
        <w:t xml:space="preserve">lemento di novità da osservare nella complessiva </w:t>
      </w:r>
      <w:r w:rsidR="008A38B9" w:rsidRPr="004E61E3">
        <w:rPr>
          <w:i/>
          <w:spacing w:val="-2"/>
          <w:sz w:val="21"/>
          <w:szCs w:val="21"/>
        </w:rPr>
        <w:t>vision</w:t>
      </w:r>
      <w:r w:rsidR="008A38B9" w:rsidRPr="004E61E3">
        <w:rPr>
          <w:spacing w:val="-2"/>
          <w:sz w:val="21"/>
          <w:szCs w:val="21"/>
        </w:rPr>
        <w:t xml:space="preserve"> della ricerca è stato quello di guardare alla logistica non come settore fine a se stesso ma come settore capace di dare </w:t>
      </w:r>
      <w:r w:rsidR="009043ED">
        <w:rPr>
          <w:spacing w:val="-2"/>
          <w:sz w:val="21"/>
          <w:szCs w:val="21"/>
        </w:rPr>
        <w:t>all’Italia</w:t>
      </w:r>
      <w:r w:rsidR="008A38B9" w:rsidRPr="004E61E3">
        <w:rPr>
          <w:spacing w:val="-2"/>
          <w:sz w:val="21"/>
          <w:szCs w:val="21"/>
        </w:rPr>
        <w:t xml:space="preserve"> quella vocazione internazionale “necessaria” alla nostra economia in questo momento storico in cui l’export sembra essere l’unica scialuppa di salvataggio del nostro “Transatlantico”.</w:t>
      </w:r>
    </w:p>
    <w:p w:rsidR="008B3510" w:rsidRDefault="008B3510" w:rsidP="008B3510">
      <w:pPr>
        <w:ind w:firstLine="284"/>
        <w:jc w:val="both"/>
        <w:rPr>
          <w:spacing w:val="-2"/>
          <w:sz w:val="21"/>
          <w:szCs w:val="21"/>
        </w:rPr>
      </w:pPr>
    </w:p>
    <w:p w:rsidR="008B3510" w:rsidRDefault="008B3510" w:rsidP="008B3510">
      <w:pPr>
        <w:ind w:firstLine="284"/>
        <w:jc w:val="both"/>
        <w:rPr>
          <w:spacing w:val="-2"/>
          <w:sz w:val="21"/>
          <w:szCs w:val="21"/>
        </w:rPr>
      </w:pPr>
    </w:p>
    <w:p w:rsidR="008A38B9" w:rsidRPr="009043ED" w:rsidRDefault="008A38B9" w:rsidP="008A38B9">
      <w:pPr>
        <w:tabs>
          <w:tab w:val="left" w:pos="2589"/>
        </w:tabs>
        <w:autoSpaceDE w:val="0"/>
        <w:autoSpaceDN w:val="0"/>
        <w:adjustRightInd w:val="0"/>
        <w:jc w:val="both"/>
        <w:rPr>
          <w:b/>
          <w:spacing w:val="-2"/>
          <w:sz w:val="21"/>
          <w:szCs w:val="21"/>
          <w:lang w:val="en-US"/>
        </w:rPr>
      </w:pPr>
      <w:r w:rsidRPr="009043ED">
        <w:rPr>
          <w:b/>
          <w:spacing w:val="-2"/>
          <w:sz w:val="21"/>
          <w:szCs w:val="21"/>
          <w:lang w:val="en-US"/>
        </w:rPr>
        <w:t xml:space="preserve">2. </w:t>
      </w:r>
      <w:r w:rsidR="009043ED" w:rsidRPr="009043ED">
        <w:rPr>
          <w:b/>
          <w:spacing w:val="-2"/>
          <w:sz w:val="21"/>
          <w:szCs w:val="21"/>
          <w:lang w:val="en-US"/>
        </w:rPr>
        <w:t>The structure of the research</w:t>
      </w:r>
    </w:p>
    <w:p w:rsidR="008A38B9" w:rsidRPr="009043ED" w:rsidRDefault="008A38B9" w:rsidP="008A38B9">
      <w:pPr>
        <w:autoSpaceDE w:val="0"/>
        <w:autoSpaceDN w:val="0"/>
        <w:adjustRightInd w:val="0"/>
        <w:ind w:firstLine="284"/>
        <w:jc w:val="both"/>
        <w:rPr>
          <w:spacing w:val="-2"/>
          <w:sz w:val="21"/>
          <w:szCs w:val="21"/>
          <w:lang w:val="en-US"/>
        </w:rPr>
      </w:pPr>
    </w:p>
    <w:p w:rsidR="008A38B9" w:rsidRPr="004E61E3" w:rsidRDefault="008A38B9" w:rsidP="008A38B9">
      <w:pPr>
        <w:autoSpaceDE w:val="0"/>
        <w:autoSpaceDN w:val="0"/>
        <w:adjustRightInd w:val="0"/>
        <w:ind w:firstLine="284"/>
        <w:jc w:val="both"/>
        <w:rPr>
          <w:spacing w:val="-2"/>
          <w:sz w:val="21"/>
          <w:szCs w:val="21"/>
        </w:rPr>
      </w:pPr>
      <w:r w:rsidRPr="004E61E3">
        <w:rPr>
          <w:spacing w:val="-2"/>
          <w:sz w:val="21"/>
          <w:szCs w:val="21"/>
        </w:rPr>
        <w:t xml:space="preserve">La ricerca è strutturata in </w:t>
      </w:r>
      <w:r w:rsidR="00772327">
        <w:rPr>
          <w:spacing w:val="-2"/>
          <w:sz w:val="21"/>
          <w:szCs w:val="21"/>
        </w:rPr>
        <w:t xml:space="preserve">tre </w:t>
      </w:r>
      <w:r w:rsidRPr="004E61E3">
        <w:rPr>
          <w:spacing w:val="-2"/>
          <w:sz w:val="21"/>
          <w:szCs w:val="21"/>
        </w:rPr>
        <w:t>parti contenenti diversi approfondimenti tematici, che esaminano l’argomento da varie angolazioni. Ad una prima parte, in cui viene presentato lo studio nel suo complesso ed i risultati del lavoro, seguono i capitoli della seconda parte del volume, che collocano il settore nel contesto nazionale e internazionale.</w:t>
      </w:r>
    </w:p>
    <w:p w:rsidR="008A38B9" w:rsidRPr="004E61E3" w:rsidRDefault="008A38B9" w:rsidP="008A38B9">
      <w:pPr>
        <w:autoSpaceDE w:val="0"/>
        <w:autoSpaceDN w:val="0"/>
        <w:adjustRightInd w:val="0"/>
        <w:ind w:firstLine="284"/>
        <w:jc w:val="both"/>
        <w:rPr>
          <w:spacing w:val="-2"/>
          <w:sz w:val="21"/>
          <w:szCs w:val="21"/>
        </w:rPr>
      </w:pPr>
      <w:r w:rsidRPr="004E61E3">
        <w:rPr>
          <w:spacing w:val="-2"/>
          <w:sz w:val="21"/>
          <w:szCs w:val="21"/>
        </w:rPr>
        <w:t>Lo studio prende avvio con l’analisi dei</w:t>
      </w:r>
      <w:r w:rsidRPr="004E61E3">
        <w:rPr>
          <w:i/>
          <w:spacing w:val="-2"/>
          <w:sz w:val="21"/>
          <w:szCs w:val="21"/>
        </w:rPr>
        <w:t xml:space="preserve"> </w:t>
      </w:r>
      <w:r w:rsidRPr="004E61E3">
        <w:rPr>
          <w:b/>
          <w:spacing w:val="-2"/>
          <w:sz w:val="21"/>
          <w:szCs w:val="21"/>
        </w:rPr>
        <w:t xml:space="preserve">fattori che guidano la competitività della logistica italiana </w:t>
      </w:r>
      <w:r w:rsidRPr="004E61E3">
        <w:rPr>
          <w:spacing w:val="-2"/>
          <w:sz w:val="21"/>
          <w:szCs w:val="21"/>
        </w:rPr>
        <w:t xml:space="preserve">in rapporto ai processi di globalizzazione e di internazionalizzazione delle imprese. </w:t>
      </w:r>
      <w:r w:rsidR="003351BD">
        <w:rPr>
          <w:spacing w:val="-2"/>
          <w:sz w:val="21"/>
          <w:szCs w:val="21"/>
        </w:rPr>
        <w:t xml:space="preserve">È </w:t>
      </w:r>
      <w:r w:rsidRPr="004E61E3">
        <w:rPr>
          <w:spacing w:val="-2"/>
          <w:sz w:val="21"/>
          <w:szCs w:val="21"/>
        </w:rPr>
        <w:t xml:space="preserve">stato approfondito lo stato attuale della logistica mettendo in luce la sua importanza per l’economia del </w:t>
      </w:r>
      <w:r w:rsidR="003351BD">
        <w:rPr>
          <w:spacing w:val="-2"/>
          <w:sz w:val="21"/>
          <w:szCs w:val="21"/>
        </w:rPr>
        <w:t>P</w:t>
      </w:r>
      <w:r w:rsidRPr="004E61E3">
        <w:rPr>
          <w:spacing w:val="-2"/>
          <w:sz w:val="21"/>
          <w:szCs w:val="21"/>
        </w:rPr>
        <w:t>aese, nell’ottica di individuare alcuni spunti interessanti per sostenere e migliorare il posizionamento dell’Italia nel contesto internazionale.</w:t>
      </w:r>
    </w:p>
    <w:p w:rsidR="008A38B9" w:rsidRPr="003E77DF" w:rsidRDefault="008A38B9" w:rsidP="008A38B9">
      <w:pPr>
        <w:autoSpaceDE w:val="0"/>
        <w:autoSpaceDN w:val="0"/>
        <w:adjustRightInd w:val="0"/>
        <w:ind w:firstLine="284"/>
        <w:jc w:val="both"/>
        <w:rPr>
          <w:spacing w:val="-2"/>
          <w:sz w:val="21"/>
          <w:szCs w:val="21"/>
        </w:rPr>
      </w:pPr>
      <w:r w:rsidRPr="004E61E3">
        <w:rPr>
          <w:spacing w:val="-2"/>
          <w:sz w:val="21"/>
          <w:szCs w:val="21"/>
        </w:rPr>
        <w:t xml:space="preserve">Il tema della logistica è fortemente interconnesso con le dinamiche del trasporto marittimo, ecco che la ricerca passa all’esame della </w:t>
      </w:r>
      <w:r w:rsidRPr="004E61E3">
        <w:rPr>
          <w:b/>
          <w:spacing w:val="-2"/>
          <w:sz w:val="21"/>
          <w:szCs w:val="21"/>
        </w:rPr>
        <w:t>nuova geografia del commercio mondiale e degli effetti sul trasporto marittimo</w:t>
      </w:r>
      <w:r w:rsidRPr="004E61E3">
        <w:rPr>
          <w:spacing w:val="-2"/>
          <w:sz w:val="21"/>
          <w:szCs w:val="21"/>
        </w:rPr>
        <w:t>, offrendo un quadro delle caratteristiche del comparto nello scenario mondiale ed europeo, ed inoltre il dettaglio delle peculiarità e del valore del settore nel contesto economico e territoriale italiano (con specifico riferimento ad alcuni aspetti distintivi del comparto: i volumi movimentati, le rotte ed i traffici portuali).</w:t>
      </w:r>
    </w:p>
    <w:p w:rsidR="003E77DF" w:rsidRPr="004E61E3" w:rsidRDefault="003E77DF" w:rsidP="003E77DF">
      <w:pPr>
        <w:autoSpaceDE w:val="0"/>
        <w:autoSpaceDN w:val="0"/>
        <w:adjustRightInd w:val="0"/>
        <w:ind w:firstLine="284"/>
        <w:jc w:val="both"/>
        <w:rPr>
          <w:spacing w:val="-2"/>
          <w:sz w:val="21"/>
          <w:szCs w:val="21"/>
        </w:rPr>
      </w:pPr>
      <w:r w:rsidRPr="003E77DF">
        <w:rPr>
          <w:spacing w:val="-2"/>
          <w:sz w:val="21"/>
          <w:szCs w:val="21"/>
        </w:rPr>
        <w:t xml:space="preserve">Il capitolo si conclude con una panoramica </w:t>
      </w:r>
      <w:r>
        <w:rPr>
          <w:spacing w:val="-2"/>
          <w:sz w:val="21"/>
          <w:szCs w:val="21"/>
        </w:rPr>
        <w:t xml:space="preserve">delle </w:t>
      </w:r>
      <w:r w:rsidRPr="003E77DF">
        <w:rPr>
          <w:b/>
          <w:spacing w:val="-2"/>
          <w:sz w:val="21"/>
          <w:szCs w:val="21"/>
        </w:rPr>
        <w:t>strutture interportuali</w:t>
      </w:r>
      <w:r>
        <w:rPr>
          <w:spacing w:val="-2"/>
          <w:sz w:val="21"/>
          <w:szCs w:val="21"/>
        </w:rPr>
        <w:t xml:space="preserve"> italiane</w:t>
      </w:r>
      <w:r w:rsidRPr="004E61E3">
        <w:rPr>
          <w:spacing w:val="-2"/>
          <w:sz w:val="21"/>
          <w:szCs w:val="21"/>
        </w:rPr>
        <w:t xml:space="preserve">, elementi di un sistema più complesso in cui rivestono un ruolo centrale i porti e le ferrovie, e dove è ancora importante il trasporto stradale. </w:t>
      </w:r>
      <w:r w:rsidR="002C649F">
        <w:rPr>
          <w:spacing w:val="-2"/>
          <w:sz w:val="21"/>
          <w:szCs w:val="21"/>
        </w:rPr>
        <w:t>L’analisi</w:t>
      </w:r>
      <w:r w:rsidRPr="004E61E3">
        <w:rPr>
          <w:spacing w:val="-2"/>
          <w:sz w:val="21"/>
          <w:szCs w:val="21"/>
        </w:rPr>
        <w:t xml:space="preserve"> </w:t>
      </w:r>
      <w:r w:rsidR="002C649F">
        <w:rPr>
          <w:spacing w:val="-2"/>
          <w:sz w:val="21"/>
          <w:szCs w:val="21"/>
        </w:rPr>
        <w:t>è</w:t>
      </w:r>
      <w:r w:rsidRPr="004E61E3">
        <w:rPr>
          <w:spacing w:val="-2"/>
          <w:sz w:val="21"/>
          <w:szCs w:val="21"/>
        </w:rPr>
        <w:t xml:space="preserve"> basata sui dati dei diversi interporti, con l’obiettivo di evidenziare le differenti caratteristiche ed i modelli di </w:t>
      </w:r>
      <w:r w:rsidRPr="004E61E3">
        <w:rPr>
          <w:spacing w:val="-2"/>
          <w:sz w:val="21"/>
          <w:szCs w:val="21"/>
        </w:rPr>
        <w:lastRenderedPageBreak/>
        <w:t>specializzazione strutturale operativa, descrivendone la capacità produttiva, le att</w:t>
      </w:r>
      <w:r w:rsidR="00D57C3A">
        <w:rPr>
          <w:spacing w:val="-2"/>
          <w:sz w:val="21"/>
          <w:szCs w:val="21"/>
        </w:rPr>
        <w:t>ività svolte e le potenzialità.</w:t>
      </w:r>
    </w:p>
    <w:p w:rsidR="008A38B9" w:rsidRPr="004E61E3" w:rsidRDefault="008A38B9" w:rsidP="008A38B9">
      <w:pPr>
        <w:autoSpaceDE w:val="0"/>
        <w:autoSpaceDN w:val="0"/>
        <w:adjustRightInd w:val="0"/>
        <w:ind w:firstLine="284"/>
        <w:jc w:val="both"/>
        <w:rPr>
          <w:spacing w:val="-2"/>
          <w:sz w:val="21"/>
          <w:szCs w:val="21"/>
        </w:rPr>
      </w:pPr>
      <w:r w:rsidRPr="004E61E3">
        <w:rPr>
          <w:spacing w:val="-2"/>
          <w:sz w:val="21"/>
          <w:szCs w:val="21"/>
        </w:rPr>
        <w:t>Il lavoro prosegue con un</w:t>
      </w:r>
      <w:r w:rsidR="002C649F">
        <w:rPr>
          <w:spacing w:val="-2"/>
          <w:sz w:val="21"/>
          <w:szCs w:val="21"/>
        </w:rPr>
        <w:t xml:space="preserve"> approfondimento</w:t>
      </w:r>
      <w:r w:rsidRPr="004E61E3">
        <w:rPr>
          <w:spacing w:val="-2"/>
          <w:sz w:val="21"/>
          <w:szCs w:val="21"/>
        </w:rPr>
        <w:t xml:space="preserve"> delle </w:t>
      </w:r>
      <w:r w:rsidRPr="004E61E3">
        <w:rPr>
          <w:b/>
          <w:spacing w:val="-2"/>
          <w:sz w:val="21"/>
          <w:szCs w:val="21"/>
        </w:rPr>
        <w:t>relazioni logistiche tra l’Italia ed il Mediterraneo</w:t>
      </w:r>
      <w:r w:rsidRPr="004E61E3">
        <w:rPr>
          <w:spacing w:val="-2"/>
          <w:sz w:val="21"/>
          <w:szCs w:val="21"/>
        </w:rPr>
        <w:t>. Questo capitolo</w:t>
      </w:r>
      <w:r w:rsidR="002C055C">
        <w:rPr>
          <w:spacing w:val="-2"/>
          <w:sz w:val="21"/>
          <w:szCs w:val="21"/>
        </w:rPr>
        <w:t xml:space="preserve"> si suddivide in due sezioni: la prima</w:t>
      </w:r>
      <w:r w:rsidR="007B5467">
        <w:rPr>
          <w:spacing w:val="-2"/>
          <w:sz w:val="21"/>
          <w:szCs w:val="21"/>
        </w:rPr>
        <w:t xml:space="preserve"> </w:t>
      </w:r>
      <w:r w:rsidR="002C055C">
        <w:rPr>
          <w:spacing w:val="-2"/>
          <w:sz w:val="21"/>
          <w:szCs w:val="21"/>
        </w:rPr>
        <w:t xml:space="preserve">prende </w:t>
      </w:r>
      <w:r w:rsidR="007B5467">
        <w:rPr>
          <w:spacing w:val="-2"/>
          <w:sz w:val="21"/>
          <w:szCs w:val="21"/>
        </w:rPr>
        <w:t>inizi</w:t>
      </w:r>
      <w:r w:rsidR="002C055C">
        <w:rPr>
          <w:spacing w:val="-2"/>
          <w:sz w:val="21"/>
          <w:szCs w:val="21"/>
        </w:rPr>
        <w:t>o</w:t>
      </w:r>
      <w:r w:rsidR="007B5467">
        <w:rPr>
          <w:spacing w:val="-2"/>
          <w:sz w:val="21"/>
          <w:szCs w:val="21"/>
        </w:rPr>
        <w:t xml:space="preserve"> </w:t>
      </w:r>
      <w:r w:rsidR="002C055C">
        <w:rPr>
          <w:spacing w:val="-2"/>
          <w:sz w:val="21"/>
          <w:szCs w:val="21"/>
        </w:rPr>
        <w:t>dal</w:t>
      </w:r>
      <w:r w:rsidR="007B5467">
        <w:rPr>
          <w:spacing w:val="-2"/>
          <w:sz w:val="21"/>
          <w:szCs w:val="21"/>
        </w:rPr>
        <w:t>l’</w:t>
      </w:r>
      <w:r w:rsidRPr="004E61E3">
        <w:rPr>
          <w:spacing w:val="-2"/>
          <w:sz w:val="21"/>
          <w:szCs w:val="21"/>
        </w:rPr>
        <w:t>anali</w:t>
      </w:r>
      <w:r w:rsidR="007B5467">
        <w:rPr>
          <w:spacing w:val="-2"/>
          <w:sz w:val="21"/>
          <w:szCs w:val="21"/>
        </w:rPr>
        <w:t>si</w:t>
      </w:r>
      <w:r w:rsidRPr="004E61E3">
        <w:rPr>
          <w:spacing w:val="-2"/>
          <w:sz w:val="21"/>
          <w:szCs w:val="21"/>
        </w:rPr>
        <w:t xml:space="preserve"> </w:t>
      </w:r>
      <w:r w:rsidR="007B5467" w:rsidRPr="007B5467">
        <w:rPr>
          <w:spacing w:val="-2"/>
          <w:sz w:val="21"/>
          <w:szCs w:val="21"/>
        </w:rPr>
        <w:t>de</w:t>
      </w:r>
      <w:r w:rsidRPr="007B5467">
        <w:rPr>
          <w:spacing w:val="-2"/>
          <w:sz w:val="21"/>
          <w:szCs w:val="21"/>
        </w:rPr>
        <w:t>gli</w:t>
      </w:r>
      <w:r w:rsidRPr="004E61E3">
        <w:rPr>
          <w:i/>
          <w:spacing w:val="-2"/>
          <w:sz w:val="21"/>
          <w:szCs w:val="21"/>
        </w:rPr>
        <w:t xml:space="preserve"> scenari logistici dell’Area Med</w:t>
      </w:r>
      <w:r w:rsidRPr="004E61E3">
        <w:rPr>
          <w:spacing w:val="-2"/>
          <w:sz w:val="21"/>
          <w:szCs w:val="21"/>
        </w:rPr>
        <w:t xml:space="preserve">, valutando i trasporti marittimi che attraversano il bacino del Mediterraneo (articolati in termini di </w:t>
      </w:r>
      <w:r w:rsidRPr="004E61E3">
        <w:rPr>
          <w:i/>
          <w:spacing w:val="-2"/>
          <w:sz w:val="21"/>
          <w:szCs w:val="21"/>
        </w:rPr>
        <w:t>transhipment</w:t>
      </w:r>
      <w:r w:rsidRPr="004E61E3">
        <w:rPr>
          <w:spacing w:val="-2"/>
          <w:sz w:val="21"/>
          <w:szCs w:val="21"/>
        </w:rPr>
        <w:t xml:space="preserve"> e di </w:t>
      </w:r>
      <w:r w:rsidRPr="004E61E3">
        <w:rPr>
          <w:i/>
          <w:spacing w:val="-2"/>
          <w:sz w:val="21"/>
          <w:szCs w:val="21"/>
        </w:rPr>
        <w:t>Short Sea Shipping</w:t>
      </w:r>
      <w:r w:rsidRPr="004E61E3">
        <w:rPr>
          <w:spacing w:val="-2"/>
          <w:sz w:val="21"/>
          <w:szCs w:val="21"/>
        </w:rPr>
        <w:t xml:space="preserve">), esaminando lo scenario competitivo dei porti, </w:t>
      </w:r>
      <w:r w:rsidRPr="003351BD">
        <w:rPr>
          <w:i/>
          <w:spacing w:val="-2"/>
          <w:sz w:val="21"/>
          <w:szCs w:val="21"/>
        </w:rPr>
        <w:t xml:space="preserve">asset </w:t>
      </w:r>
      <w:r w:rsidRPr="004E61E3">
        <w:rPr>
          <w:spacing w:val="-2"/>
          <w:sz w:val="21"/>
          <w:szCs w:val="21"/>
        </w:rPr>
        <w:t xml:space="preserve">fondamentale delle relazioni logistiche con i Paesi interessati, con riferimento alla dimensione euro-mediterranea, evidenziando le caratteristiche e le prospettive di sviluppo degli scali nelle diverse aree in cui si suddivide il bacino. </w:t>
      </w:r>
      <w:r w:rsidR="002C055C">
        <w:rPr>
          <w:sz w:val="21"/>
          <w:szCs w:val="21"/>
        </w:rPr>
        <w:t>È stato poi realizzato un approfondimento relativo alla Tunisia, scelta derivata dalla considerazione che si tratta di un Paese che vanta relazioni commerciali importanti con l’Italia. L’approccio seguito è stato quello di</w:t>
      </w:r>
      <w:r w:rsidRPr="004E61E3">
        <w:rPr>
          <w:spacing w:val="-2"/>
          <w:sz w:val="21"/>
          <w:szCs w:val="21"/>
        </w:rPr>
        <w:t xml:space="preserve"> riporta</w:t>
      </w:r>
      <w:r w:rsidR="002C055C">
        <w:rPr>
          <w:spacing w:val="-2"/>
          <w:sz w:val="21"/>
          <w:szCs w:val="21"/>
        </w:rPr>
        <w:t>re</w:t>
      </w:r>
      <w:r w:rsidRPr="004E61E3">
        <w:rPr>
          <w:spacing w:val="-2"/>
          <w:sz w:val="21"/>
          <w:szCs w:val="21"/>
        </w:rPr>
        <w:t xml:space="preserve"> un approfondimento sulle </w:t>
      </w:r>
      <w:r w:rsidRPr="004E61E3">
        <w:rPr>
          <w:i/>
          <w:spacing w:val="-2"/>
          <w:sz w:val="21"/>
          <w:szCs w:val="21"/>
        </w:rPr>
        <w:t>performance</w:t>
      </w:r>
      <w:r w:rsidRPr="004E61E3">
        <w:rPr>
          <w:spacing w:val="-2"/>
          <w:sz w:val="21"/>
          <w:szCs w:val="21"/>
        </w:rPr>
        <w:t xml:space="preserve"> e sulle strategie logistiche infrastrutturali </w:t>
      </w:r>
      <w:r w:rsidR="002C055C">
        <w:rPr>
          <w:spacing w:val="-2"/>
          <w:sz w:val="21"/>
          <w:szCs w:val="21"/>
        </w:rPr>
        <w:t>del</w:t>
      </w:r>
      <w:r w:rsidRPr="004E61E3">
        <w:rPr>
          <w:spacing w:val="-2"/>
          <w:sz w:val="21"/>
          <w:szCs w:val="21"/>
        </w:rPr>
        <w:t xml:space="preserve"> </w:t>
      </w:r>
      <w:r w:rsidR="002C055C" w:rsidRPr="002C055C">
        <w:rPr>
          <w:spacing w:val="-2"/>
          <w:sz w:val="21"/>
          <w:szCs w:val="21"/>
        </w:rPr>
        <w:t>Paese</w:t>
      </w:r>
      <w:r w:rsidRPr="004E61E3">
        <w:rPr>
          <w:spacing w:val="-2"/>
          <w:sz w:val="21"/>
          <w:szCs w:val="21"/>
        </w:rPr>
        <w:t xml:space="preserve">, con particolare attenzione alle opportunità di investimento e di commercializzazione che il mercato offre alle imprese </w:t>
      </w:r>
      <w:r w:rsidR="002C055C">
        <w:rPr>
          <w:spacing w:val="-2"/>
          <w:sz w:val="21"/>
          <w:szCs w:val="21"/>
        </w:rPr>
        <w:t>italiane</w:t>
      </w:r>
      <w:r w:rsidRPr="004E61E3">
        <w:rPr>
          <w:spacing w:val="-2"/>
          <w:sz w:val="21"/>
          <w:szCs w:val="21"/>
        </w:rPr>
        <w:t xml:space="preserve">. Il </w:t>
      </w:r>
      <w:r w:rsidR="002C055C">
        <w:rPr>
          <w:spacing w:val="-2"/>
          <w:sz w:val="21"/>
          <w:szCs w:val="21"/>
        </w:rPr>
        <w:t>lavoro</w:t>
      </w:r>
      <w:r w:rsidRPr="004E61E3">
        <w:rPr>
          <w:spacing w:val="-2"/>
          <w:sz w:val="21"/>
          <w:szCs w:val="21"/>
        </w:rPr>
        <w:t xml:space="preserve"> è arricchito da casi studio su imprese ed infrastrutture che raccontano esperienze vissute particolarmente interessanti: Interpaoli, Germanetti e Fagioli, </w:t>
      </w:r>
      <w:r w:rsidR="002C055C" w:rsidRPr="004E61E3">
        <w:rPr>
          <w:spacing w:val="-2"/>
          <w:sz w:val="21"/>
          <w:szCs w:val="21"/>
        </w:rPr>
        <w:t>rivelano</w:t>
      </w:r>
      <w:r w:rsidRPr="004E61E3">
        <w:rPr>
          <w:spacing w:val="-2"/>
          <w:sz w:val="21"/>
          <w:szCs w:val="21"/>
        </w:rPr>
        <w:t xml:space="preserve"> come e perché hanno investito in questi territori. Il porto di Tanger MED parla delle sue strategie.</w:t>
      </w:r>
    </w:p>
    <w:p w:rsidR="002C055C" w:rsidRDefault="002C055C" w:rsidP="008A38B9">
      <w:pPr>
        <w:autoSpaceDE w:val="0"/>
        <w:autoSpaceDN w:val="0"/>
        <w:adjustRightInd w:val="0"/>
        <w:ind w:firstLine="284"/>
        <w:jc w:val="both"/>
        <w:rPr>
          <w:spacing w:val="-2"/>
          <w:sz w:val="21"/>
          <w:szCs w:val="21"/>
        </w:rPr>
      </w:pPr>
      <w:r>
        <w:rPr>
          <w:spacing w:val="-2"/>
          <w:sz w:val="21"/>
          <w:szCs w:val="21"/>
        </w:rPr>
        <w:t>La seconda</w:t>
      </w:r>
      <w:r w:rsidRPr="004E61E3">
        <w:rPr>
          <w:spacing w:val="-2"/>
          <w:sz w:val="21"/>
          <w:szCs w:val="21"/>
        </w:rPr>
        <w:t xml:space="preserve"> sezione indaga </w:t>
      </w:r>
      <w:r w:rsidRPr="004E61E3">
        <w:rPr>
          <w:i/>
          <w:spacing w:val="-2"/>
          <w:sz w:val="21"/>
          <w:szCs w:val="21"/>
        </w:rPr>
        <w:t>il valore delle relazioni commerciali tra il nostro Paese e l’Area Med</w:t>
      </w:r>
      <w:r w:rsidRPr="004E61E3">
        <w:rPr>
          <w:spacing w:val="-2"/>
          <w:sz w:val="21"/>
          <w:szCs w:val="21"/>
        </w:rPr>
        <w:t xml:space="preserve"> per modalità di trasporto, con l’approfondimento delle merci interessate nonché delle aree maggiormente coinvolte</w:t>
      </w:r>
      <w:r>
        <w:rPr>
          <w:spacing w:val="-2"/>
          <w:sz w:val="21"/>
          <w:szCs w:val="21"/>
        </w:rPr>
        <w:t xml:space="preserve">. </w:t>
      </w:r>
    </w:p>
    <w:p w:rsidR="008A38B9" w:rsidRPr="004E61E3" w:rsidRDefault="009C789C" w:rsidP="008A38B9">
      <w:pPr>
        <w:autoSpaceDE w:val="0"/>
        <w:autoSpaceDN w:val="0"/>
        <w:adjustRightInd w:val="0"/>
        <w:ind w:firstLine="284"/>
        <w:jc w:val="both"/>
        <w:rPr>
          <w:spacing w:val="-2"/>
          <w:sz w:val="21"/>
          <w:szCs w:val="21"/>
        </w:rPr>
      </w:pPr>
      <w:r>
        <w:rPr>
          <w:spacing w:val="-2"/>
          <w:sz w:val="21"/>
          <w:szCs w:val="21"/>
        </w:rPr>
        <w:t>La seconda parte si chiude con</w:t>
      </w:r>
      <w:r w:rsidR="008A38B9" w:rsidRPr="004E61E3">
        <w:rPr>
          <w:spacing w:val="-2"/>
          <w:sz w:val="21"/>
          <w:szCs w:val="21"/>
        </w:rPr>
        <w:t xml:space="preserve"> </w:t>
      </w:r>
      <w:r w:rsidR="008A38B9" w:rsidRPr="004E61E3">
        <w:rPr>
          <w:b/>
          <w:spacing w:val="-2"/>
          <w:sz w:val="21"/>
          <w:szCs w:val="21"/>
        </w:rPr>
        <w:t>l’indagine sul campo</w:t>
      </w:r>
      <w:r w:rsidR="008A38B9" w:rsidRPr="004E61E3">
        <w:rPr>
          <w:spacing w:val="-2"/>
          <w:sz w:val="21"/>
          <w:szCs w:val="21"/>
        </w:rPr>
        <w:t>, ossia le interviste a personaggi del mondo delle associazioni di categoria, della finanza e delle imprese, nota distintiva di tutte le ricerche di SRM.</w:t>
      </w:r>
    </w:p>
    <w:p w:rsidR="008A38B9" w:rsidRPr="004E61E3" w:rsidRDefault="008A38B9" w:rsidP="008A38B9">
      <w:pPr>
        <w:autoSpaceDE w:val="0"/>
        <w:autoSpaceDN w:val="0"/>
        <w:adjustRightInd w:val="0"/>
        <w:ind w:firstLine="284"/>
        <w:jc w:val="both"/>
        <w:rPr>
          <w:spacing w:val="-2"/>
          <w:sz w:val="21"/>
          <w:szCs w:val="21"/>
        </w:rPr>
      </w:pPr>
      <w:r w:rsidRPr="004E61E3">
        <w:rPr>
          <w:spacing w:val="-2"/>
          <w:sz w:val="21"/>
          <w:szCs w:val="21"/>
        </w:rPr>
        <w:t xml:space="preserve">In una prima sezione del capitolo si è data voce a prestigiosi protagonisti del sistema logistico italiano con l’intento di individuare – attraverso </w:t>
      </w:r>
      <w:r w:rsidR="003351BD">
        <w:rPr>
          <w:spacing w:val="-2"/>
          <w:sz w:val="21"/>
          <w:szCs w:val="21"/>
        </w:rPr>
        <w:t xml:space="preserve">il </w:t>
      </w:r>
      <w:r w:rsidRPr="004E61E3">
        <w:rPr>
          <w:spacing w:val="-2"/>
          <w:sz w:val="21"/>
          <w:szCs w:val="21"/>
        </w:rPr>
        <w:t xml:space="preserve">confronto tra i diversi attori – obiettivi condivisi per la definizione di un’organica strategia di sviluppo della competitività futura della logistica nel nostro Paese. Una seconda sezione conferma l’apertura di SRM al nuovo indirizzo internazionale con interviste a </w:t>
      </w:r>
      <w:r w:rsidRPr="004E61E3">
        <w:rPr>
          <w:i/>
          <w:spacing w:val="-2"/>
          <w:sz w:val="21"/>
          <w:szCs w:val="21"/>
        </w:rPr>
        <w:t>imprese europee (danesi, croate, ungheresi)</w:t>
      </w:r>
      <w:r w:rsidRPr="004E61E3">
        <w:rPr>
          <w:spacing w:val="-2"/>
          <w:sz w:val="21"/>
          <w:szCs w:val="21"/>
        </w:rPr>
        <w:t xml:space="preserve"> ed </w:t>
      </w:r>
      <w:r w:rsidRPr="004E61E3">
        <w:rPr>
          <w:i/>
          <w:spacing w:val="-2"/>
          <w:sz w:val="21"/>
          <w:szCs w:val="21"/>
        </w:rPr>
        <w:t>asiatiche (cinesi)</w:t>
      </w:r>
      <w:r w:rsidRPr="004E61E3">
        <w:rPr>
          <w:spacing w:val="-2"/>
          <w:sz w:val="21"/>
          <w:szCs w:val="21"/>
        </w:rPr>
        <w:t xml:space="preserve"> ed a </w:t>
      </w:r>
      <w:r w:rsidRPr="004E61E3">
        <w:rPr>
          <w:i/>
          <w:spacing w:val="-2"/>
          <w:sz w:val="21"/>
          <w:szCs w:val="21"/>
        </w:rPr>
        <w:t>stakeholder esteri</w:t>
      </w:r>
      <w:r w:rsidRPr="004E61E3">
        <w:rPr>
          <w:spacing w:val="-2"/>
          <w:sz w:val="21"/>
          <w:szCs w:val="21"/>
        </w:rPr>
        <w:t xml:space="preserve"> come ad esempio il </w:t>
      </w:r>
      <w:r w:rsidRPr="004E61E3">
        <w:rPr>
          <w:i/>
          <w:spacing w:val="-2"/>
          <w:sz w:val="21"/>
          <w:szCs w:val="21"/>
        </w:rPr>
        <w:t>porto di Qingdao</w:t>
      </w:r>
      <w:r w:rsidRPr="004E61E3">
        <w:rPr>
          <w:spacing w:val="-2"/>
          <w:sz w:val="21"/>
          <w:szCs w:val="21"/>
        </w:rPr>
        <w:t>. Le interviste sono state strutturate in modo da focalizzare l’attenzione sulle principali caratteristiche e problematiche che interessano le attività svolte dalle imprese. Sono state affrontate diverse tematiche con lo scopo di delineare non solo un quadro generale della situazione in essere, ma anche un possibile percorso di sviluppo del settore.</w:t>
      </w:r>
    </w:p>
    <w:p w:rsidR="008A38B9" w:rsidRPr="005E71DC" w:rsidRDefault="008A38B9" w:rsidP="008A38B9">
      <w:pPr>
        <w:autoSpaceDE w:val="0"/>
        <w:autoSpaceDN w:val="0"/>
        <w:adjustRightInd w:val="0"/>
        <w:ind w:firstLine="284"/>
        <w:jc w:val="both"/>
        <w:rPr>
          <w:spacing w:val="-2"/>
          <w:sz w:val="21"/>
          <w:szCs w:val="21"/>
        </w:rPr>
      </w:pPr>
      <w:r w:rsidRPr="005E71DC">
        <w:rPr>
          <w:spacing w:val="-2"/>
          <w:sz w:val="21"/>
          <w:szCs w:val="21"/>
        </w:rPr>
        <w:t>La ricerca si conclude con la terza parte dedicata a</w:t>
      </w:r>
      <w:r w:rsidR="005E71DC">
        <w:rPr>
          <w:spacing w:val="-2"/>
          <w:sz w:val="21"/>
          <w:szCs w:val="21"/>
        </w:rPr>
        <w:t>lla sintes</w:t>
      </w:r>
      <w:r w:rsidRPr="005E71DC">
        <w:rPr>
          <w:spacing w:val="-2"/>
          <w:sz w:val="21"/>
          <w:szCs w:val="21"/>
        </w:rPr>
        <w:t>i</w:t>
      </w:r>
      <w:r w:rsidR="005E71DC">
        <w:rPr>
          <w:spacing w:val="-2"/>
          <w:sz w:val="21"/>
          <w:szCs w:val="21"/>
        </w:rPr>
        <w:t xml:space="preserve"> dei</w:t>
      </w:r>
      <w:r w:rsidRPr="005E71DC">
        <w:rPr>
          <w:b/>
          <w:spacing w:val="-2"/>
          <w:sz w:val="21"/>
          <w:szCs w:val="21"/>
        </w:rPr>
        <w:t xml:space="preserve"> </w:t>
      </w:r>
      <w:r w:rsidRPr="005E71DC">
        <w:rPr>
          <w:b/>
          <w:i/>
          <w:spacing w:val="-2"/>
          <w:sz w:val="21"/>
          <w:szCs w:val="21"/>
        </w:rPr>
        <w:t>case study</w:t>
      </w:r>
      <w:r w:rsidRPr="005E71DC">
        <w:rPr>
          <w:spacing w:val="-2"/>
          <w:sz w:val="21"/>
          <w:szCs w:val="21"/>
        </w:rPr>
        <w:t xml:space="preserve"> </w:t>
      </w:r>
      <w:r w:rsidR="005E71DC">
        <w:rPr>
          <w:spacing w:val="-2"/>
          <w:sz w:val="21"/>
          <w:szCs w:val="21"/>
        </w:rPr>
        <w:t xml:space="preserve">sul sistema logistico </w:t>
      </w:r>
      <w:r w:rsidRPr="005E71DC">
        <w:rPr>
          <w:spacing w:val="-2"/>
          <w:sz w:val="21"/>
          <w:szCs w:val="21"/>
        </w:rPr>
        <w:t xml:space="preserve">che offrono al lettore un approfondimento sul </w:t>
      </w:r>
      <w:r w:rsidR="005E71DC">
        <w:rPr>
          <w:spacing w:val="-2"/>
          <w:sz w:val="21"/>
          <w:szCs w:val="21"/>
        </w:rPr>
        <w:t>settore</w:t>
      </w:r>
      <w:r w:rsidRPr="005E71DC">
        <w:rPr>
          <w:spacing w:val="-2"/>
          <w:sz w:val="21"/>
          <w:szCs w:val="21"/>
        </w:rPr>
        <w:t xml:space="preserve"> in una </w:t>
      </w:r>
      <w:r w:rsidR="00D52B4A" w:rsidRPr="005E71DC">
        <w:rPr>
          <w:spacing w:val="-2"/>
          <w:sz w:val="21"/>
          <w:szCs w:val="21"/>
        </w:rPr>
        <w:t>duplice</w:t>
      </w:r>
      <w:r w:rsidRPr="005E71DC">
        <w:rPr>
          <w:spacing w:val="-2"/>
          <w:sz w:val="21"/>
          <w:szCs w:val="21"/>
        </w:rPr>
        <w:t xml:space="preserve"> ottica: territoriale</w:t>
      </w:r>
      <w:r w:rsidR="00F5032E" w:rsidRPr="005E71DC">
        <w:rPr>
          <w:spacing w:val="-2"/>
          <w:sz w:val="21"/>
          <w:szCs w:val="21"/>
        </w:rPr>
        <w:t xml:space="preserve"> e settoriale</w:t>
      </w:r>
      <w:r w:rsidRPr="005E71DC">
        <w:rPr>
          <w:spacing w:val="-2"/>
          <w:sz w:val="21"/>
          <w:szCs w:val="21"/>
        </w:rPr>
        <w:t xml:space="preserve">. </w:t>
      </w:r>
    </w:p>
    <w:p w:rsidR="008A38B9" w:rsidRPr="005E71DC" w:rsidRDefault="008A38B9" w:rsidP="008A38B9">
      <w:pPr>
        <w:autoSpaceDE w:val="0"/>
        <w:autoSpaceDN w:val="0"/>
        <w:adjustRightInd w:val="0"/>
        <w:ind w:firstLine="284"/>
        <w:jc w:val="both"/>
        <w:rPr>
          <w:spacing w:val="-2"/>
          <w:sz w:val="8"/>
          <w:szCs w:val="8"/>
        </w:rPr>
      </w:pPr>
    </w:p>
    <w:p w:rsidR="008A38B9" w:rsidRPr="005E71DC" w:rsidRDefault="0061129E" w:rsidP="008A38B9">
      <w:pPr>
        <w:autoSpaceDE w:val="0"/>
        <w:autoSpaceDN w:val="0"/>
        <w:adjustRightInd w:val="0"/>
        <w:ind w:firstLine="284"/>
        <w:jc w:val="both"/>
        <w:rPr>
          <w:spacing w:val="-2"/>
          <w:sz w:val="21"/>
          <w:szCs w:val="21"/>
        </w:rPr>
      </w:pPr>
      <w:r>
        <w:rPr>
          <w:spacing w:val="-2"/>
          <w:sz w:val="21"/>
          <w:szCs w:val="21"/>
        </w:rPr>
        <w:t>Nel dettaglio, s</w:t>
      </w:r>
      <w:r w:rsidR="008A38B9" w:rsidRPr="005E71DC">
        <w:rPr>
          <w:spacing w:val="-2"/>
          <w:sz w:val="21"/>
          <w:szCs w:val="21"/>
        </w:rPr>
        <w:t>ono analizzati:</w:t>
      </w:r>
    </w:p>
    <w:p w:rsidR="008A38B9" w:rsidRPr="005E71DC" w:rsidRDefault="008A38B9" w:rsidP="008A38B9">
      <w:pPr>
        <w:autoSpaceDE w:val="0"/>
        <w:autoSpaceDN w:val="0"/>
        <w:adjustRightInd w:val="0"/>
        <w:jc w:val="both"/>
        <w:rPr>
          <w:b/>
          <w:spacing w:val="-2"/>
          <w:sz w:val="8"/>
          <w:szCs w:val="8"/>
        </w:rPr>
      </w:pPr>
    </w:p>
    <w:p w:rsidR="008A38B9" w:rsidRPr="005E71DC" w:rsidRDefault="008A38B9" w:rsidP="008A38B9">
      <w:pPr>
        <w:autoSpaceDE w:val="0"/>
        <w:autoSpaceDN w:val="0"/>
        <w:adjustRightInd w:val="0"/>
        <w:ind w:firstLine="284"/>
        <w:jc w:val="both"/>
        <w:rPr>
          <w:b/>
          <w:spacing w:val="-2"/>
          <w:sz w:val="21"/>
          <w:szCs w:val="21"/>
        </w:rPr>
      </w:pPr>
      <w:r w:rsidRPr="005E71DC">
        <w:rPr>
          <w:b/>
          <w:spacing w:val="-2"/>
          <w:sz w:val="21"/>
          <w:szCs w:val="21"/>
        </w:rPr>
        <w:t>in un’ottica territoriale</w:t>
      </w:r>
    </w:p>
    <w:p w:rsidR="008A38B9" w:rsidRPr="005E71DC" w:rsidRDefault="008A38B9" w:rsidP="008A38B9">
      <w:pPr>
        <w:autoSpaceDE w:val="0"/>
        <w:autoSpaceDN w:val="0"/>
        <w:adjustRightInd w:val="0"/>
        <w:ind w:firstLine="284"/>
        <w:jc w:val="both"/>
        <w:rPr>
          <w:b/>
          <w:spacing w:val="-2"/>
          <w:sz w:val="8"/>
          <w:szCs w:val="8"/>
        </w:rPr>
      </w:pPr>
    </w:p>
    <w:p w:rsidR="00D03F7D" w:rsidRPr="005E71DC" w:rsidRDefault="008A38B9" w:rsidP="00D03F7D">
      <w:pPr>
        <w:numPr>
          <w:ilvl w:val="0"/>
          <w:numId w:val="24"/>
        </w:numPr>
        <w:tabs>
          <w:tab w:val="left" w:pos="284"/>
        </w:tabs>
        <w:autoSpaceDE w:val="0"/>
        <w:autoSpaceDN w:val="0"/>
        <w:adjustRightInd w:val="0"/>
        <w:ind w:left="284" w:hanging="284"/>
        <w:jc w:val="both"/>
        <w:rPr>
          <w:spacing w:val="-2"/>
          <w:sz w:val="21"/>
          <w:szCs w:val="21"/>
        </w:rPr>
      </w:pPr>
      <w:r w:rsidRPr="005E71DC">
        <w:rPr>
          <w:spacing w:val="-2"/>
          <w:sz w:val="21"/>
          <w:szCs w:val="21"/>
        </w:rPr>
        <w:t>il sistema logistico lombardo, con un’analisi dei principali fattori di contesto e delle politiche regionali adottate per lo sviluppo del settore a cura del Prof. Lanfranco Senn</w:t>
      </w:r>
      <w:r w:rsidR="00663B67" w:rsidRPr="005E71DC">
        <w:rPr>
          <w:spacing w:val="-2"/>
          <w:sz w:val="21"/>
          <w:szCs w:val="21"/>
        </w:rPr>
        <w:t xml:space="preserve"> dell’Università Bocconi di Milano</w:t>
      </w:r>
      <w:r w:rsidRPr="005E71DC">
        <w:rPr>
          <w:spacing w:val="-2"/>
          <w:sz w:val="21"/>
          <w:szCs w:val="21"/>
        </w:rPr>
        <w:t>, con la collaborazione della dott</w:t>
      </w:r>
      <w:r w:rsidR="00663B67" w:rsidRPr="005E71DC">
        <w:rPr>
          <w:spacing w:val="-2"/>
          <w:sz w:val="21"/>
          <w:szCs w:val="21"/>
        </w:rPr>
        <w:t>.ssa Clementina Persico del Gruppo Clas</w:t>
      </w:r>
      <w:r w:rsidRPr="005E71DC">
        <w:rPr>
          <w:spacing w:val="-2"/>
          <w:sz w:val="21"/>
          <w:szCs w:val="21"/>
        </w:rPr>
        <w:t>;</w:t>
      </w:r>
    </w:p>
    <w:p w:rsidR="00D03F7D" w:rsidRPr="005E71DC" w:rsidRDefault="00D03F7D" w:rsidP="00D03F7D">
      <w:pPr>
        <w:numPr>
          <w:ilvl w:val="0"/>
          <w:numId w:val="24"/>
        </w:numPr>
        <w:tabs>
          <w:tab w:val="left" w:pos="284"/>
        </w:tabs>
        <w:autoSpaceDE w:val="0"/>
        <w:autoSpaceDN w:val="0"/>
        <w:adjustRightInd w:val="0"/>
        <w:ind w:left="284" w:hanging="284"/>
        <w:jc w:val="both"/>
        <w:rPr>
          <w:spacing w:val="-2"/>
          <w:sz w:val="21"/>
          <w:szCs w:val="21"/>
        </w:rPr>
      </w:pPr>
      <w:r w:rsidRPr="005E71DC">
        <w:rPr>
          <w:spacing w:val="-2"/>
          <w:sz w:val="21"/>
          <w:szCs w:val="21"/>
        </w:rPr>
        <w:lastRenderedPageBreak/>
        <w:t>le nuove strategie di crescita per il Mezzogiorno nelle relazioni intermediterranee: la leva dello SSS e della logistica a valore, curata dal Prof. Ennio Forte, Università di Napoli Federico II;</w:t>
      </w:r>
    </w:p>
    <w:p w:rsidR="00D03F7D" w:rsidRPr="005E71DC" w:rsidRDefault="00D03F7D" w:rsidP="00D03F7D">
      <w:pPr>
        <w:numPr>
          <w:ilvl w:val="0"/>
          <w:numId w:val="24"/>
        </w:numPr>
        <w:tabs>
          <w:tab w:val="left" w:pos="284"/>
        </w:tabs>
        <w:autoSpaceDE w:val="0"/>
        <w:autoSpaceDN w:val="0"/>
        <w:adjustRightInd w:val="0"/>
        <w:ind w:left="284" w:hanging="284"/>
        <w:jc w:val="both"/>
        <w:rPr>
          <w:spacing w:val="-2"/>
          <w:sz w:val="21"/>
          <w:szCs w:val="21"/>
        </w:rPr>
      </w:pPr>
      <w:r w:rsidRPr="005E71DC">
        <w:rPr>
          <w:spacing w:val="-2"/>
          <w:sz w:val="21"/>
          <w:szCs w:val="21"/>
        </w:rPr>
        <w:t>la competitività ed efficienza della supply-chain: un’indagine sui nodi della logistica in Italia, riportante i risultati della rilevazione presso gli spedizionieri, curata dai ricercatori della Sede di Genova della Banca d’Italia, Enrico Beretta, Alessandra Dalle Vacche e Andrea Migliardi.</w:t>
      </w:r>
    </w:p>
    <w:p w:rsidR="008A38B9" w:rsidRPr="005E71DC" w:rsidRDefault="008A38B9" w:rsidP="008A38B9">
      <w:pPr>
        <w:autoSpaceDE w:val="0"/>
        <w:autoSpaceDN w:val="0"/>
        <w:adjustRightInd w:val="0"/>
        <w:ind w:firstLine="284"/>
        <w:jc w:val="both"/>
        <w:rPr>
          <w:b/>
          <w:spacing w:val="-2"/>
          <w:sz w:val="12"/>
          <w:szCs w:val="12"/>
        </w:rPr>
      </w:pPr>
    </w:p>
    <w:p w:rsidR="008A38B9" w:rsidRPr="005E71DC" w:rsidRDefault="008A38B9" w:rsidP="008A38B9">
      <w:pPr>
        <w:autoSpaceDE w:val="0"/>
        <w:autoSpaceDN w:val="0"/>
        <w:adjustRightInd w:val="0"/>
        <w:ind w:firstLine="284"/>
        <w:jc w:val="both"/>
        <w:rPr>
          <w:b/>
          <w:spacing w:val="-2"/>
          <w:sz w:val="21"/>
          <w:szCs w:val="21"/>
        </w:rPr>
      </w:pPr>
      <w:r w:rsidRPr="005E71DC">
        <w:rPr>
          <w:b/>
          <w:spacing w:val="-2"/>
          <w:sz w:val="21"/>
          <w:szCs w:val="21"/>
        </w:rPr>
        <w:t xml:space="preserve">in un’ottica </w:t>
      </w:r>
      <w:r w:rsidR="00D52B4A" w:rsidRPr="005E71DC">
        <w:rPr>
          <w:b/>
          <w:spacing w:val="-2"/>
          <w:sz w:val="21"/>
          <w:szCs w:val="21"/>
        </w:rPr>
        <w:t xml:space="preserve">settoriale </w:t>
      </w:r>
    </w:p>
    <w:p w:rsidR="008A38B9" w:rsidRPr="005E71DC" w:rsidRDefault="008A38B9" w:rsidP="008A38B9">
      <w:pPr>
        <w:autoSpaceDE w:val="0"/>
        <w:autoSpaceDN w:val="0"/>
        <w:adjustRightInd w:val="0"/>
        <w:jc w:val="both"/>
        <w:rPr>
          <w:spacing w:val="-2"/>
          <w:sz w:val="8"/>
          <w:szCs w:val="8"/>
        </w:rPr>
      </w:pPr>
    </w:p>
    <w:p w:rsidR="008A38B9" w:rsidRPr="005E71DC" w:rsidRDefault="008A38B9" w:rsidP="008A38B9">
      <w:pPr>
        <w:numPr>
          <w:ilvl w:val="0"/>
          <w:numId w:val="25"/>
        </w:numPr>
        <w:tabs>
          <w:tab w:val="left" w:pos="284"/>
        </w:tabs>
        <w:autoSpaceDE w:val="0"/>
        <w:autoSpaceDN w:val="0"/>
        <w:adjustRightInd w:val="0"/>
        <w:ind w:left="284" w:hanging="284"/>
        <w:jc w:val="both"/>
        <w:rPr>
          <w:spacing w:val="-2"/>
          <w:sz w:val="21"/>
          <w:szCs w:val="21"/>
        </w:rPr>
      </w:pPr>
      <w:r w:rsidRPr="005E71DC">
        <w:rPr>
          <w:spacing w:val="-2"/>
          <w:sz w:val="21"/>
          <w:szCs w:val="21"/>
        </w:rPr>
        <w:t>l’analisi della competitività logistica attraverso i risultati di un’indagine campionaria sul settore manifatturiero, curata dai ricercatori di SRM</w:t>
      </w:r>
      <w:r w:rsidR="00663B67" w:rsidRPr="005E71DC">
        <w:rPr>
          <w:spacing w:val="-2"/>
          <w:sz w:val="21"/>
          <w:szCs w:val="21"/>
        </w:rPr>
        <w:t>;</w:t>
      </w:r>
    </w:p>
    <w:p w:rsidR="008A38B9" w:rsidRPr="005E71DC" w:rsidRDefault="008A38B9" w:rsidP="008A38B9">
      <w:pPr>
        <w:numPr>
          <w:ilvl w:val="0"/>
          <w:numId w:val="26"/>
        </w:numPr>
        <w:tabs>
          <w:tab w:val="left" w:pos="284"/>
        </w:tabs>
        <w:autoSpaceDE w:val="0"/>
        <w:autoSpaceDN w:val="0"/>
        <w:adjustRightInd w:val="0"/>
        <w:ind w:left="284" w:hanging="284"/>
        <w:jc w:val="both"/>
        <w:rPr>
          <w:spacing w:val="-2"/>
          <w:sz w:val="21"/>
          <w:szCs w:val="21"/>
        </w:rPr>
      </w:pPr>
      <w:r w:rsidRPr="005E71DC">
        <w:rPr>
          <w:spacing w:val="-2"/>
          <w:sz w:val="21"/>
          <w:szCs w:val="21"/>
        </w:rPr>
        <w:t>l’innovazione e l’integrazione logistica di processo per l’export delle filiere agroalimentari italiane, a cura del dott. Lucio Siviero, Università di Catania,  con la collaborazione della dr.ssa Giovanna De Falco</w:t>
      </w:r>
      <w:r w:rsidR="00CF463E" w:rsidRPr="005E71DC">
        <w:rPr>
          <w:spacing w:val="-2"/>
          <w:sz w:val="21"/>
          <w:szCs w:val="21"/>
        </w:rPr>
        <w:t>.</w:t>
      </w:r>
    </w:p>
    <w:p w:rsidR="008A38B9" w:rsidRPr="002C055C" w:rsidRDefault="008A38B9" w:rsidP="008A38B9">
      <w:pPr>
        <w:tabs>
          <w:tab w:val="left" w:pos="284"/>
        </w:tabs>
        <w:autoSpaceDE w:val="0"/>
        <w:autoSpaceDN w:val="0"/>
        <w:adjustRightInd w:val="0"/>
        <w:ind w:left="284" w:firstLine="284"/>
        <w:jc w:val="both"/>
        <w:rPr>
          <w:spacing w:val="-2"/>
          <w:sz w:val="21"/>
          <w:szCs w:val="21"/>
          <w:highlight w:val="yellow"/>
        </w:rPr>
      </w:pPr>
    </w:p>
    <w:p w:rsidR="008A38B9" w:rsidRPr="004E61E3" w:rsidRDefault="008301D3" w:rsidP="008A38B9">
      <w:pPr>
        <w:autoSpaceDE w:val="0"/>
        <w:autoSpaceDN w:val="0"/>
        <w:adjustRightInd w:val="0"/>
        <w:jc w:val="both"/>
        <w:rPr>
          <w:spacing w:val="-2"/>
          <w:sz w:val="21"/>
          <w:szCs w:val="21"/>
        </w:rPr>
      </w:pPr>
      <w:r w:rsidRPr="005E71DC">
        <w:rPr>
          <w:spacing w:val="-2"/>
          <w:sz w:val="21"/>
          <w:szCs w:val="21"/>
        </w:rPr>
        <w:t xml:space="preserve">I </w:t>
      </w:r>
      <w:r w:rsidR="00E41C98" w:rsidRPr="005E71DC">
        <w:rPr>
          <w:spacing w:val="-2"/>
          <w:sz w:val="21"/>
          <w:szCs w:val="21"/>
        </w:rPr>
        <w:t xml:space="preserve">cinque </w:t>
      </w:r>
      <w:r w:rsidRPr="005E71DC">
        <w:rPr>
          <w:spacing w:val="-2"/>
          <w:sz w:val="21"/>
          <w:szCs w:val="21"/>
        </w:rPr>
        <w:t xml:space="preserve">casi studio sono disponibili integralmente </w:t>
      </w:r>
      <w:r w:rsidR="009224BE">
        <w:rPr>
          <w:spacing w:val="-2"/>
          <w:sz w:val="21"/>
          <w:szCs w:val="21"/>
        </w:rPr>
        <w:t>nella versione italiana della ricerca.</w:t>
      </w:r>
    </w:p>
    <w:p w:rsidR="008A38B9" w:rsidRPr="004E61E3" w:rsidRDefault="008A38B9" w:rsidP="008A38B9">
      <w:pPr>
        <w:autoSpaceDE w:val="0"/>
        <w:autoSpaceDN w:val="0"/>
        <w:adjustRightInd w:val="0"/>
        <w:jc w:val="both"/>
        <w:rPr>
          <w:spacing w:val="-2"/>
          <w:sz w:val="21"/>
          <w:szCs w:val="21"/>
        </w:rPr>
      </w:pPr>
    </w:p>
    <w:p w:rsidR="00177853" w:rsidRDefault="00177853" w:rsidP="008A38B9">
      <w:pPr>
        <w:jc w:val="both"/>
        <w:rPr>
          <w:spacing w:val="-2"/>
          <w:sz w:val="21"/>
          <w:szCs w:val="21"/>
        </w:rPr>
      </w:pPr>
    </w:p>
    <w:p w:rsidR="008B3510" w:rsidRDefault="009043ED" w:rsidP="00A1169E">
      <w:pPr>
        <w:rPr>
          <w:b/>
          <w:spacing w:val="-2"/>
          <w:sz w:val="21"/>
          <w:szCs w:val="21"/>
        </w:rPr>
      </w:pPr>
      <w:r>
        <w:rPr>
          <w:b/>
          <w:spacing w:val="-2"/>
          <w:sz w:val="21"/>
          <w:szCs w:val="21"/>
        </w:rPr>
        <w:t>3</w:t>
      </w:r>
      <w:r w:rsidR="00A1169E" w:rsidRPr="00B13A0D">
        <w:rPr>
          <w:b/>
          <w:spacing w:val="-2"/>
          <w:sz w:val="21"/>
          <w:szCs w:val="21"/>
        </w:rPr>
        <w:t xml:space="preserve">.  </w:t>
      </w:r>
      <w:r w:rsidR="008B3510">
        <w:rPr>
          <w:b/>
          <w:spacing w:val="-2"/>
          <w:sz w:val="21"/>
          <w:szCs w:val="21"/>
        </w:rPr>
        <w:t>Main results</w:t>
      </w:r>
    </w:p>
    <w:p w:rsidR="008B3510" w:rsidRDefault="008B3510" w:rsidP="00A1169E">
      <w:pPr>
        <w:rPr>
          <w:b/>
          <w:spacing w:val="-2"/>
          <w:sz w:val="21"/>
          <w:szCs w:val="21"/>
        </w:rPr>
      </w:pPr>
    </w:p>
    <w:p w:rsidR="008B3510" w:rsidRPr="00B13A0D" w:rsidRDefault="008B3510" w:rsidP="008B3510">
      <w:pPr>
        <w:ind w:firstLine="284"/>
        <w:jc w:val="both"/>
        <w:rPr>
          <w:spacing w:val="-2"/>
          <w:sz w:val="21"/>
          <w:szCs w:val="21"/>
        </w:rPr>
      </w:pPr>
      <w:r w:rsidRPr="00B13A0D">
        <w:rPr>
          <w:spacing w:val="-2"/>
          <w:sz w:val="21"/>
          <w:szCs w:val="21"/>
        </w:rPr>
        <w:t>Le considerazioni che seguono rappresentano i risultati di questo lavoro di ricerca e intendono tirare le fila delle argomentazioni trattate per offrire una chiave di lettura co</w:t>
      </w:r>
      <w:r w:rsidRPr="00B13A0D">
        <w:rPr>
          <w:spacing w:val="-2"/>
          <w:sz w:val="21"/>
          <w:szCs w:val="21"/>
        </w:rPr>
        <w:t>m</w:t>
      </w:r>
      <w:r w:rsidRPr="00B13A0D">
        <w:rPr>
          <w:spacing w:val="-2"/>
          <w:sz w:val="21"/>
          <w:szCs w:val="21"/>
        </w:rPr>
        <w:t>plessiva della logistica come settore, come insieme di attività a supporto del processo di internazionalizzazione e innovazione del sistema produttivo, come infrastrutture a sost</w:t>
      </w:r>
      <w:r w:rsidRPr="00B13A0D">
        <w:rPr>
          <w:spacing w:val="-2"/>
          <w:sz w:val="21"/>
          <w:szCs w:val="21"/>
        </w:rPr>
        <w:t>e</w:t>
      </w:r>
      <w:r w:rsidRPr="00B13A0D">
        <w:rPr>
          <w:spacing w:val="-2"/>
          <w:sz w:val="21"/>
          <w:szCs w:val="21"/>
        </w:rPr>
        <w:t>gno della competitività, come volano per il rilancio dell’economia italiana.</w:t>
      </w:r>
    </w:p>
    <w:p w:rsidR="008B3510" w:rsidRPr="00B13A0D" w:rsidRDefault="008B3510" w:rsidP="008B3510">
      <w:pPr>
        <w:ind w:firstLine="284"/>
        <w:jc w:val="both"/>
        <w:rPr>
          <w:spacing w:val="-2"/>
          <w:sz w:val="21"/>
          <w:szCs w:val="21"/>
        </w:rPr>
      </w:pPr>
      <w:r w:rsidRPr="00B13A0D">
        <w:rPr>
          <w:spacing w:val="-2"/>
          <w:sz w:val="21"/>
          <w:szCs w:val="21"/>
        </w:rPr>
        <w:t>L’argomento, per la sua complessità e per la sua connotazione di fenomeno globale, nel corso della ricerca ha richiesto un’analisi che non ha potuto prescindere dalla consid</w:t>
      </w:r>
      <w:r w:rsidRPr="00B13A0D">
        <w:rPr>
          <w:spacing w:val="-2"/>
          <w:sz w:val="21"/>
          <w:szCs w:val="21"/>
        </w:rPr>
        <w:t>e</w:t>
      </w:r>
      <w:r w:rsidRPr="00B13A0D">
        <w:rPr>
          <w:spacing w:val="-2"/>
          <w:sz w:val="21"/>
          <w:szCs w:val="21"/>
        </w:rPr>
        <w:t xml:space="preserve">razione delle dinamiche economiche e normative mondiali e nazionali. Per questo motivo il lavoro è stato concepito in modo </w:t>
      </w:r>
      <w:r w:rsidRPr="00B13A0D">
        <w:rPr>
          <w:i/>
          <w:spacing w:val="-2"/>
          <w:sz w:val="21"/>
          <w:szCs w:val="21"/>
        </w:rPr>
        <w:t xml:space="preserve">modulare </w:t>
      </w:r>
      <w:r w:rsidRPr="00B13A0D">
        <w:rPr>
          <w:spacing w:val="-2"/>
          <w:sz w:val="21"/>
          <w:szCs w:val="21"/>
        </w:rPr>
        <w:t>ovvero ciascun capitolo pur conservando una propria autonomia di analisi è stato inserito in un contesto più ampio e complesso che, a seconda dei casi, ha avuto un respiro internazionale, mediterraneo, europeo.</w:t>
      </w:r>
    </w:p>
    <w:p w:rsidR="008B3510" w:rsidRDefault="008B3510" w:rsidP="008B3510">
      <w:pPr>
        <w:ind w:firstLine="284"/>
        <w:jc w:val="both"/>
        <w:rPr>
          <w:spacing w:val="-2"/>
          <w:sz w:val="21"/>
          <w:szCs w:val="21"/>
        </w:rPr>
      </w:pPr>
      <w:r w:rsidRPr="00B13A0D">
        <w:rPr>
          <w:spacing w:val="-2"/>
          <w:sz w:val="21"/>
          <w:szCs w:val="21"/>
        </w:rPr>
        <w:t>Nella sostanza le riflessioni che seguono riprendono i concetti presi in esame nei su</w:t>
      </w:r>
      <w:r w:rsidRPr="00B13A0D">
        <w:rPr>
          <w:spacing w:val="-2"/>
          <w:sz w:val="21"/>
          <w:szCs w:val="21"/>
        </w:rPr>
        <w:t>c</w:t>
      </w:r>
      <w:r w:rsidRPr="00B13A0D">
        <w:rPr>
          <w:spacing w:val="-2"/>
          <w:sz w:val="21"/>
          <w:szCs w:val="21"/>
        </w:rPr>
        <w:t>cessivi capitoli - dove sono espressi in modo più analitico e dettagliato - ma qui sono state strutturate e schematizzate in modo da rispondere agli obiettivi che la ricerca si è pr</w:t>
      </w:r>
      <w:r w:rsidRPr="00B13A0D">
        <w:rPr>
          <w:spacing w:val="-2"/>
          <w:sz w:val="21"/>
          <w:szCs w:val="21"/>
        </w:rPr>
        <w:t>e</w:t>
      </w:r>
      <w:r w:rsidRPr="00B13A0D">
        <w:rPr>
          <w:spacing w:val="-2"/>
          <w:sz w:val="21"/>
          <w:szCs w:val="21"/>
        </w:rPr>
        <w:t>fissata.</w:t>
      </w:r>
    </w:p>
    <w:p w:rsidR="008B3510" w:rsidRDefault="008B3510" w:rsidP="00A1169E">
      <w:pPr>
        <w:rPr>
          <w:i/>
          <w:spacing w:val="-2"/>
          <w:sz w:val="21"/>
          <w:szCs w:val="21"/>
        </w:rPr>
      </w:pPr>
    </w:p>
    <w:p w:rsidR="00A1169E" w:rsidRPr="008B3510" w:rsidRDefault="008B3510" w:rsidP="00A1169E">
      <w:pPr>
        <w:rPr>
          <w:i/>
          <w:spacing w:val="-2"/>
          <w:sz w:val="21"/>
          <w:szCs w:val="21"/>
        </w:rPr>
      </w:pPr>
      <w:r w:rsidRPr="008B3510">
        <w:rPr>
          <w:i/>
          <w:spacing w:val="-2"/>
          <w:sz w:val="21"/>
          <w:szCs w:val="21"/>
        </w:rPr>
        <w:t>3.</w:t>
      </w:r>
      <w:r>
        <w:rPr>
          <w:i/>
          <w:spacing w:val="-2"/>
          <w:sz w:val="21"/>
          <w:szCs w:val="21"/>
        </w:rPr>
        <w:t xml:space="preserve">1 </w:t>
      </w:r>
      <w:r w:rsidR="00A1169E" w:rsidRPr="008B3510">
        <w:rPr>
          <w:i/>
          <w:spacing w:val="-2"/>
          <w:sz w:val="21"/>
          <w:szCs w:val="21"/>
        </w:rPr>
        <w:t xml:space="preserve">I </w:t>
      </w:r>
      <w:r w:rsidR="009043ED" w:rsidRPr="008B3510">
        <w:rPr>
          <w:i/>
          <w:spacing w:val="-2"/>
          <w:sz w:val="21"/>
          <w:szCs w:val="21"/>
        </w:rPr>
        <w:t>tre</w:t>
      </w:r>
      <w:r w:rsidR="00A1169E" w:rsidRPr="008B3510">
        <w:rPr>
          <w:i/>
          <w:spacing w:val="-2"/>
          <w:sz w:val="21"/>
          <w:szCs w:val="21"/>
        </w:rPr>
        <w:t xml:space="preserve"> pilastri della logistica </w:t>
      </w:r>
    </w:p>
    <w:p w:rsidR="00A1169E" w:rsidRPr="008B3510" w:rsidRDefault="00A1169E" w:rsidP="00A1169E">
      <w:pPr>
        <w:rPr>
          <w:b/>
          <w:spacing w:val="-2"/>
          <w:sz w:val="12"/>
          <w:szCs w:val="21"/>
        </w:rPr>
      </w:pPr>
    </w:p>
    <w:p w:rsidR="00A1169E" w:rsidRPr="00B13A0D" w:rsidRDefault="00A1169E" w:rsidP="00A1169E">
      <w:pPr>
        <w:ind w:firstLine="284"/>
        <w:jc w:val="both"/>
        <w:rPr>
          <w:spacing w:val="-2"/>
          <w:sz w:val="21"/>
          <w:szCs w:val="21"/>
        </w:rPr>
      </w:pPr>
      <w:r w:rsidRPr="00B13A0D">
        <w:rPr>
          <w:spacing w:val="-2"/>
          <w:sz w:val="21"/>
          <w:szCs w:val="21"/>
        </w:rPr>
        <w:t>In considerazione delle indagini e degli approfondimenti effettuati, la ricerca ha port</w:t>
      </w:r>
      <w:r w:rsidRPr="00B13A0D">
        <w:rPr>
          <w:spacing w:val="-2"/>
          <w:sz w:val="21"/>
          <w:szCs w:val="21"/>
        </w:rPr>
        <w:t>a</w:t>
      </w:r>
      <w:r w:rsidRPr="00B13A0D">
        <w:rPr>
          <w:spacing w:val="-2"/>
          <w:sz w:val="21"/>
          <w:szCs w:val="21"/>
        </w:rPr>
        <w:t xml:space="preserve">to alla definizione di </w:t>
      </w:r>
      <w:r w:rsidR="009043ED">
        <w:rPr>
          <w:b/>
          <w:i/>
          <w:spacing w:val="-2"/>
          <w:sz w:val="21"/>
          <w:szCs w:val="21"/>
        </w:rPr>
        <w:t>tre</w:t>
      </w:r>
      <w:r w:rsidRPr="00B13A0D">
        <w:rPr>
          <w:b/>
          <w:i/>
          <w:spacing w:val="-2"/>
          <w:sz w:val="21"/>
          <w:szCs w:val="21"/>
        </w:rPr>
        <w:t xml:space="preserve"> pilastri della logistica, </w:t>
      </w:r>
      <w:r w:rsidRPr="00B13A0D">
        <w:rPr>
          <w:spacing w:val="-2"/>
          <w:sz w:val="21"/>
          <w:szCs w:val="21"/>
        </w:rPr>
        <w:t xml:space="preserve">ovvero </w:t>
      </w:r>
      <w:r>
        <w:rPr>
          <w:spacing w:val="-2"/>
          <w:sz w:val="21"/>
          <w:szCs w:val="21"/>
        </w:rPr>
        <w:t>3</w:t>
      </w:r>
      <w:r w:rsidRPr="00B13A0D">
        <w:rPr>
          <w:spacing w:val="-2"/>
          <w:sz w:val="21"/>
          <w:szCs w:val="21"/>
        </w:rPr>
        <w:t xml:space="preserve"> macro-aree, prioritarie nell’attuale fase economica, che mostrano la logistica non solo come un settore ma come un vero </w:t>
      </w:r>
      <w:r w:rsidRPr="00B13A0D">
        <w:rPr>
          <w:i/>
          <w:spacing w:val="-2"/>
          <w:sz w:val="21"/>
          <w:szCs w:val="21"/>
        </w:rPr>
        <w:t>vital cog</w:t>
      </w:r>
      <w:r w:rsidRPr="00B13A0D">
        <w:rPr>
          <w:spacing w:val="-2"/>
          <w:sz w:val="21"/>
          <w:szCs w:val="21"/>
        </w:rPr>
        <w:t xml:space="preserve"> per l’economia del nostro Paese. I pilastri, concepiti in maniera non esaustiva, vogliono rappresentare tematiche cui prestare particolare attenzione e che </w:t>
      </w:r>
      <w:r w:rsidRPr="00B13A0D">
        <w:rPr>
          <w:spacing w:val="-2"/>
          <w:sz w:val="21"/>
          <w:szCs w:val="21"/>
        </w:rPr>
        <w:lastRenderedPageBreak/>
        <w:t>po</w:t>
      </w:r>
      <w:r w:rsidRPr="00B13A0D">
        <w:rPr>
          <w:spacing w:val="-2"/>
          <w:sz w:val="21"/>
          <w:szCs w:val="21"/>
        </w:rPr>
        <w:t>s</w:t>
      </w:r>
      <w:r w:rsidRPr="00B13A0D">
        <w:rPr>
          <w:spacing w:val="-2"/>
          <w:sz w:val="21"/>
          <w:szCs w:val="21"/>
        </w:rPr>
        <w:t>sono contribuire a fornire indirizzi strategici per arrivare a definire una pianificazione l</w:t>
      </w:r>
      <w:r w:rsidRPr="00B13A0D">
        <w:rPr>
          <w:spacing w:val="-2"/>
          <w:sz w:val="21"/>
          <w:szCs w:val="21"/>
        </w:rPr>
        <w:t>o</w:t>
      </w:r>
      <w:r w:rsidRPr="00B13A0D">
        <w:rPr>
          <w:spacing w:val="-2"/>
          <w:sz w:val="21"/>
          <w:szCs w:val="21"/>
        </w:rPr>
        <w:t xml:space="preserve">gistica per il Paese visto in un contesto Europeo e Mediterraneo. </w:t>
      </w:r>
    </w:p>
    <w:p w:rsidR="00A1169E" w:rsidRPr="00B13A0D" w:rsidRDefault="00A1169E" w:rsidP="00A1169E">
      <w:pPr>
        <w:ind w:firstLine="284"/>
        <w:jc w:val="both"/>
        <w:rPr>
          <w:spacing w:val="-2"/>
          <w:sz w:val="21"/>
          <w:szCs w:val="21"/>
        </w:rPr>
      </w:pPr>
      <w:r w:rsidRPr="00B13A0D">
        <w:rPr>
          <w:spacing w:val="-2"/>
          <w:sz w:val="21"/>
          <w:szCs w:val="21"/>
        </w:rPr>
        <w:t>Essi sono:</w:t>
      </w:r>
    </w:p>
    <w:p w:rsidR="00A1169E" w:rsidRPr="00B13A0D" w:rsidRDefault="00A1169E" w:rsidP="00A1169E">
      <w:pPr>
        <w:ind w:firstLine="284"/>
        <w:jc w:val="both"/>
        <w:rPr>
          <w:spacing w:val="-2"/>
          <w:sz w:val="8"/>
          <w:szCs w:val="8"/>
        </w:rPr>
      </w:pPr>
    </w:p>
    <w:p w:rsidR="00A1169E" w:rsidRPr="00B13A0D" w:rsidRDefault="00A1169E" w:rsidP="00A1169E">
      <w:pPr>
        <w:pStyle w:val="Paragrafoelenco"/>
        <w:numPr>
          <w:ilvl w:val="0"/>
          <w:numId w:val="27"/>
        </w:numPr>
        <w:ind w:left="284" w:hanging="284"/>
        <w:jc w:val="both"/>
        <w:rPr>
          <w:spacing w:val="-2"/>
          <w:sz w:val="21"/>
          <w:szCs w:val="21"/>
        </w:rPr>
      </w:pPr>
      <w:r w:rsidRPr="00B13A0D">
        <w:rPr>
          <w:spacing w:val="-2"/>
          <w:sz w:val="21"/>
          <w:szCs w:val="21"/>
        </w:rPr>
        <w:t>la competitività del sistema logistico italiano;</w:t>
      </w:r>
    </w:p>
    <w:p w:rsidR="00A1169E" w:rsidRPr="00B13A0D" w:rsidRDefault="00A1169E" w:rsidP="00A1169E">
      <w:pPr>
        <w:pStyle w:val="Paragrafoelenco"/>
        <w:numPr>
          <w:ilvl w:val="0"/>
          <w:numId w:val="27"/>
        </w:numPr>
        <w:ind w:left="284" w:hanging="284"/>
        <w:jc w:val="both"/>
        <w:rPr>
          <w:spacing w:val="-2"/>
          <w:sz w:val="21"/>
          <w:szCs w:val="21"/>
        </w:rPr>
      </w:pPr>
      <w:r w:rsidRPr="00B13A0D">
        <w:rPr>
          <w:spacing w:val="-2"/>
          <w:sz w:val="21"/>
          <w:szCs w:val="21"/>
        </w:rPr>
        <w:t>l’efficienza e l’efficacia delle infrastrutture;</w:t>
      </w:r>
    </w:p>
    <w:p w:rsidR="00A1169E" w:rsidRPr="00B13A0D" w:rsidRDefault="00A1169E" w:rsidP="00A1169E">
      <w:pPr>
        <w:pStyle w:val="Paragrafoelenco"/>
        <w:numPr>
          <w:ilvl w:val="0"/>
          <w:numId w:val="27"/>
        </w:numPr>
        <w:ind w:left="284" w:hanging="284"/>
        <w:jc w:val="both"/>
        <w:rPr>
          <w:spacing w:val="-2"/>
          <w:sz w:val="21"/>
          <w:szCs w:val="21"/>
        </w:rPr>
      </w:pPr>
      <w:r w:rsidRPr="00B13A0D">
        <w:rPr>
          <w:spacing w:val="-2"/>
          <w:sz w:val="21"/>
          <w:szCs w:val="21"/>
        </w:rPr>
        <w:t>le relazioni logistiche tra l’Italia e l’Area Med;</w:t>
      </w:r>
    </w:p>
    <w:p w:rsidR="00A1169E" w:rsidRPr="00B13A0D" w:rsidRDefault="00A1169E" w:rsidP="00A1169E">
      <w:pPr>
        <w:pStyle w:val="Paragrafoelenco"/>
        <w:ind w:left="0" w:firstLine="284"/>
        <w:jc w:val="both"/>
        <w:rPr>
          <w:spacing w:val="-2"/>
          <w:sz w:val="28"/>
          <w:szCs w:val="21"/>
        </w:rPr>
      </w:pPr>
    </w:p>
    <w:p w:rsidR="00A1169E" w:rsidRPr="00B13A0D" w:rsidRDefault="009043ED" w:rsidP="00A1169E">
      <w:pPr>
        <w:pStyle w:val="Paragrafoelenco"/>
        <w:numPr>
          <w:ilvl w:val="0"/>
          <w:numId w:val="28"/>
        </w:numPr>
        <w:ind w:left="284" w:hanging="284"/>
        <w:jc w:val="both"/>
        <w:rPr>
          <w:i/>
          <w:spacing w:val="-2"/>
          <w:sz w:val="21"/>
          <w:szCs w:val="21"/>
        </w:rPr>
      </w:pPr>
      <w:r>
        <w:rPr>
          <w:i/>
          <w:spacing w:val="-2"/>
          <w:sz w:val="21"/>
          <w:szCs w:val="21"/>
        </w:rPr>
        <w:t>1°</w:t>
      </w:r>
      <w:r w:rsidR="00A1169E" w:rsidRPr="00B13A0D">
        <w:rPr>
          <w:i/>
          <w:spacing w:val="-2"/>
          <w:sz w:val="21"/>
          <w:szCs w:val="21"/>
        </w:rPr>
        <w:t xml:space="preserve"> pilastro: la competitività del sistema logistico italiano</w:t>
      </w:r>
    </w:p>
    <w:p w:rsidR="00A1169E" w:rsidRPr="008B3510" w:rsidRDefault="00A1169E" w:rsidP="00A1169E">
      <w:pPr>
        <w:ind w:firstLine="284"/>
        <w:jc w:val="both"/>
        <w:rPr>
          <w:spacing w:val="-2"/>
          <w:sz w:val="2"/>
          <w:szCs w:val="6"/>
        </w:rPr>
      </w:pPr>
    </w:p>
    <w:p w:rsidR="009043ED" w:rsidRPr="008B3510" w:rsidRDefault="00A1169E" w:rsidP="008B3510">
      <w:pPr>
        <w:ind w:firstLine="284"/>
        <w:jc w:val="both"/>
        <w:rPr>
          <w:spacing w:val="-2"/>
          <w:sz w:val="21"/>
          <w:szCs w:val="21"/>
        </w:rPr>
      </w:pPr>
      <w:r w:rsidRPr="00B13A0D">
        <w:rPr>
          <w:spacing w:val="-2"/>
          <w:sz w:val="21"/>
          <w:szCs w:val="21"/>
        </w:rPr>
        <w:t>Lascia riflettere il dato che colloca il nostro Paese al 24° posto nel ranking mondiale per performance logistica (al 15° se consideriamo solo le nazioni Europee), nonostante esso abbia alcuni settori di eccellenza come ad esempio lo shipping o la portualità; occorre a questo punto analizzare perché succede questo. Questa posizione non proprio ra</w:t>
      </w:r>
      <w:r w:rsidRPr="00B13A0D">
        <w:rPr>
          <w:spacing w:val="-2"/>
          <w:sz w:val="21"/>
          <w:szCs w:val="21"/>
        </w:rPr>
        <w:t>g</w:t>
      </w:r>
      <w:r w:rsidRPr="00B13A0D">
        <w:rPr>
          <w:spacing w:val="-2"/>
          <w:sz w:val="21"/>
          <w:szCs w:val="21"/>
        </w:rPr>
        <w:t>guardevole è dovuta essenzialmente alla presenza di inefficienze ascrivibili al settore che provocano una dilatazione dei tempi di transito delle merci e producono costi aggiuntivi a carico delle imprese importatrici ed esportatrici italiane, con dispendio di risorse econ</w:t>
      </w:r>
      <w:r w:rsidRPr="00B13A0D">
        <w:rPr>
          <w:spacing w:val="-2"/>
          <w:sz w:val="21"/>
          <w:szCs w:val="21"/>
        </w:rPr>
        <w:t>o</w:t>
      </w:r>
      <w:r w:rsidRPr="00B13A0D">
        <w:rPr>
          <w:spacing w:val="-2"/>
          <w:sz w:val="21"/>
          <w:szCs w:val="21"/>
        </w:rPr>
        <w:t xml:space="preserve">miche e perdita di competitività nei confronti dei nostri partner europei. </w:t>
      </w:r>
    </w:p>
    <w:p w:rsidR="009043ED" w:rsidRDefault="009043ED" w:rsidP="00A1169E">
      <w:pPr>
        <w:pStyle w:val="Corpodeltesto"/>
        <w:ind w:firstLine="284"/>
        <w:jc w:val="center"/>
        <w:rPr>
          <w:i/>
          <w:spacing w:val="-2"/>
          <w:sz w:val="21"/>
          <w:szCs w:val="21"/>
          <w:lang w:val="it-IT"/>
        </w:rPr>
      </w:pPr>
    </w:p>
    <w:p w:rsidR="00A1169E" w:rsidRPr="00B13A0D" w:rsidRDefault="00A1169E" w:rsidP="00A1169E">
      <w:pPr>
        <w:pStyle w:val="Corpodeltesto"/>
        <w:ind w:firstLine="284"/>
        <w:jc w:val="center"/>
        <w:rPr>
          <w:i/>
          <w:spacing w:val="-2"/>
          <w:sz w:val="21"/>
          <w:szCs w:val="21"/>
        </w:rPr>
      </w:pPr>
      <w:r w:rsidRPr="00B13A0D">
        <w:rPr>
          <w:i/>
          <w:spacing w:val="-2"/>
          <w:sz w:val="21"/>
          <w:szCs w:val="21"/>
        </w:rPr>
        <w:t>LPI in Italia e confronto con alcuni grandi Paesi europei, 2012</w:t>
      </w:r>
    </w:p>
    <w:p w:rsidR="00A1169E" w:rsidRPr="00B13A0D" w:rsidRDefault="00A1169E" w:rsidP="00A1169E">
      <w:pPr>
        <w:pStyle w:val="Corpodeltesto"/>
        <w:rPr>
          <w:spacing w:val="-2"/>
          <w:sz w:val="12"/>
          <w:szCs w:val="12"/>
        </w:rPr>
      </w:pPr>
    </w:p>
    <w:p w:rsidR="00A1169E" w:rsidRPr="00B13A0D" w:rsidRDefault="008B3510" w:rsidP="00A1169E">
      <w:pPr>
        <w:pStyle w:val="Corpodeltesto"/>
        <w:rPr>
          <w:spacing w:val="-2"/>
          <w:sz w:val="21"/>
          <w:szCs w:val="21"/>
        </w:rPr>
      </w:pPr>
      <w:r>
        <w:rPr>
          <w:noProof/>
          <w:spacing w:val="-2"/>
          <w:lang w:val="it-IT"/>
        </w:rPr>
        <w:drawing>
          <wp:inline distT="0" distB="0" distL="0" distR="0">
            <wp:extent cx="4650740" cy="3232150"/>
            <wp:effectExtent l="0" t="0" r="0" b="635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l="5907" t="7623" r="7886" b="711"/>
                    <a:stretch>
                      <a:fillRect/>
                    </a:stretch>
                  </pic:blipFill>
                  <pic:spPr bwMode="auto">
                    <a:xfrm>
                      <a:off x="0" y="0"/>
                      <a:ext cx="4650740" cy="3232150"/>
                    </a:xfrm>
                    <a:prstGeom prst="rect">
                      <a:avLst/>
                    </a:prstGeom>
                    <a:noFill/>
                    <a:ln>
                      <a:noFill/>
                    </a:ln>
                  </pic:spPr>
                </pic:pic>
              </a:graphicData>
            </a:graphic>
          </wp:inline>
        </w:drawing>
      </w:r>
    </w:p>
    <w:p w:rsidR="00A1169E" w:rsidRPr="00B13A0D" w:rsidRDefault="00A1169E" w:rsidP="00A1169E">
      <w:pPr>
        <w:pStyle w:val="Corpodeltesto"/>
        <w:rPr>
          <w:smallCaps/>
          <w:spacing w:val="-2"/>
          <w:sz w:val="18"/>
          <w:szCs w:val="18"/>
        </w:rPr>
      </w:pPr>
    </w:p>
    <w:p w:rsidR="00A1169E" w:rsidRPr="00B13A0D" w:rsidRDefault="00A1169E" w:rsidP="00A1169E">
      <w:pPr>
        <w:pStyle w:val="Corpodeltesto"/>
        <w:rPr>
          <w:spacing w:val="-2"/>
          <w:sz w:val="18"/>
          <w:szCs w:val="18"/>
        </w:rPr>
      </w:pPr>
      <w:r w:rsidRPr="00B13A0D">
        <w:rPr>
          <w:smallCaps/>
          <w:spacing w:val="-2"/>
          <w:sz w:val="18"/>
          <w:szCs w:val="18"/>
        </w:rPr>
        <w:t>Grafico</w:t>
      </w:r>
      <w:r w:rsidRPr="00B13A0D">
        <w:rPr>
          <w:spacing w:val="-2"/>
          <w:sz w:val="18"/>
          <w:szCs w:val="18"/>
        </w:rPr>
        <w:t xml:space="preserve"> 1 - Fonte: SRM su WorldBank, 2012</w:t>
      </w:r>
    </w:p>
    <w:p w:rsidR="008B3510" w:rsidRDefault="008B3510" w:rsidP="00A1169E">
      <w:pPr>
        <w:ind w:firstLine="284"/>
        <w:jc w:val="both"/>
        <w:rPr>
          <w:spacing w:val="-2"/>
          <w:sz w:val="21"/>
          <w:szCs w:val="21"/>
        </w:rPr>
      </w:pPr>
    </w:p>
    <w:p w:rsidR="00A1169E" w:rsidRPr="00B13A0D" w:rsidRDefault="00A1169E" w:rsidP="00A1169E">
      <w:pPr>
        <w:ind w:firstLine="284"/>
        <w:jc w:val="both"/>
        <w:rPr>
          <w:spacing w:val="-2"/>
          <w:sz w:val="21"/>
          <w:szCs w:val="21"/>
        </w:rPr>
      </w:pPr>
      <w:r w:rsidRPr="00B13A0D">
        <w:rPr>
          <w:spacing w:val="-2"/>
          <w:sz w:val="21"/>
          <w:szCs w:val="21"/>
        </w:rPr>
        <w:t>L’Italia mostra maggiori problemi sulle procedure doganali e, in generale, sono i “s</w:t>
      </w:r>
      <w:r w:rsidRPr="00B13A0D">
        <w:rPr>
          <w:spacing w:val="-2"/>
          <w:sz w:val="21"/>
          <w:szCs w:val="21"/>
        </w:rPr>
        <w:t>o</w:t>
      </w:r>
      <w:r w:rsidRPr="00B13A0D">
        <w:rPr>
          <w:spacing w:val="-2"/>
          <w:sz w:val="21"/>
          <w:szCs w:val="21"/>
        </w:rPr>
        <w:t xml:space="preserve">liti” vincoli burocratici e procedurali che minano la competitività del settore: in </w:t>
      </w:r>
      <w:r w:rsidRPr="00B13A0D">
        <w:rPr>
          <w:spacing w:val="-2"/>
          <w:sz w:val="21"/>
          <w:szCs w:val="21"/>
        </w:rPr>
        <w:lastRenderedPageBreak/>
        <w:t>media, gli imprenditori italiani devono attendere 19 giorni per esportare e/o 17 giorni per importare un container rispetto a una media UE di 11 giorni.</w:t>
      </w:r>
    </w:p>
    <w:p w:rsidR="00A1169E" w:rsidRPr="00B13A0D" w:rsidRDefault="00A1169E" w:rsidP="00A1169E">
      <w:pPr>
        <w:ind w:firstLine="284"/>
        <w:jc w:val="both"/>
        <w:rPr>
          <w:spacing w:val="-2"/>
          <w:sz w:val="21"/>
          <w:szCs w:val="21"/>
        </w:rPr>
      </w:pPr>
      <w:r w:rsidRPr="00B13A0D">
        <w:rPr>
          <w:spacing w:val="-2"/>
          <w:sz w:val="21"/>
          <w:szCs w:val="21"/>
        </w:rPr>
        <w:t>Questi vincoli nel loro complesso si traducono in un gap di competitività per le i</w:t>
      </w:r>
      <w:r w:rsidRPr="00B13A0D">
        <w:rPr>
          <w:spacing w:val="-2"/>
          <w:sz w:val="21"/>
          <w:szCs w:val="21"/>
        </w:rPr>
        <w:t>m</w:t>
      </w:r>
      <w:r w:rsidRPr="00B13A0D">
        <w:rPr>
          <w:spacing w:val="-2"/>
          <w:sz w:val="21"/>
          <w:szCs w:val="21"/>
        </w:rPr>
        <w:t>prese italiane misurabile in 12 miliardi di euro.</w:t>
      </w:r>
    </w:p>
    <w:p w:rsidR="00A1169E" w:rsidRPr="00B13A0D" w:rsidRDefault="00A1169E" w:rsidP="00A1169E">
      <w:pPr>
        <w:ind w:firstLine="284"/>
        <w:jc w:val="both"/>
        <w:rPr>
          <w:spacing w:val="-2"/>
          <w:sz w:val="21"/>
          <w:szCs w:val="21"/>
        </w:rPr>
      </w:pPr>
      <w:r w:rsidRPr="00B13A0D">
        <w:rPr>
          <w:spacing w:val="-2"/>
          <w:sz w:val="21"/>
          <w:szCs w:val="21"/>
        </w:rPr>
        <w:t>Tali fattori, combinati con un’offerta portuale sempre più robusta e qualificata in aree mediterranee extraeuropee, con i vantaggi di costo dei paesi emergenti e l’impatto sulle scelte delle imprese riguardo ai luoghi di stabilimento, i ritardi ed i gap infrastrutturali, le problematiche connesse alle tempistiche, ai costi dei servizi ed alle esigue iniziative di innovazione, rischiano di porre il nostro Paese in seconda fila rispetto ai competitors.</w:t>
      </w:r>
    </w:p>
    <w:p w:rsidR="00A1169E" w:rsidRPr="00B13A0D" w:rsidRDefault="00A1169E" w:rsidP="00A1169E">
      <w:pPr>
        <w:ind w:firstLine="284"/>
        <w:jc w:val="both"/>
        <w:rPr>
          <w:spacing w:val="-2"/>
          <w:sz w:val="21"/>
          <w:szCs w:val="21"/>
        </w:rPr>
      </w:pPr>
      <w:r w:rsidRPr="00B13A0D">
        <w:rPr>
          <w:spacing w:val="-2"/>
          <w:sz w:val="21"/>
          <w:szCs w:val="21"/>
        </w:rPr>
        <w:t>L’Italia conserva un importante vantaggio strategico indiscutibile per la sua posizione nel Mediterraneo la cui rilevanza nelle rotte delle compagnie armatoriali non è venuta meno nonostante la crisi, anzi alcune stime (Ocean Shipping Consultants) prevedono che fino al 2020 quest’area dovrebbe segnare tassi di crescita dei traffici container nell’ordine del 5,4% in media all’anno in caso di recupero dalla recessione, valore che potrebbe scendere al 3,5% nell’ipotesi di scenario “negativo”. Altre stime, ugualmente autorevoli (Global Marine Trends) vedono le merci via mare raddoppiare entro il 2030 passando dagli attuali 9 miliardi a 19-24 miliardi di tonnellate. Visti questi dati è opportuno rim</w:t>
      </w:r>
      <w:r w:rsidRPr="00B13A0D">
        <w:rPr>
          <w:spacing w:val="-2"/>
          <w:sz w:val="21"/>
          <w:szCs w:val="21"/>
        </w:rPr>
        <w:t>a</w:t>
      </w:r>
      <w:r w:rsidRPr="00B13A0D">
        <w:rPr>
          <w:spacing w:val="-2"/>
          <w:sz w:val="21"/>
          <w:szCs w:val="21"/>
        </w:rPr>
        <w:t>nere ancora al 24° posto?</w:t>
      </w:r>
    </w:p>
    <w:p w:rsidR="00A1169E" w:rsidRPr="00B13A0D" w:rsidRDefault="00A1169E" w:rsidP="00A1169E">
      <w:pPr>
        <w:ind w:firstLine="284"/>
        <w:jc w:val="both"/>
        <w:rPr>
          <w:spacing w:val="-2"/>
          <w:sz w:val="21"/>
          <w:szCs w:val="21"/>
        </w:rPr>
      </w:pPr>
      <w:r w:rsidRPr="00B13A0D">
        <w:rPr>
          <w:spacing w:val="-2"/>
          <w:sz w:val="21"/>
          <w:szCs w:val="21"/>
        </w:rPr>
        <w:t xml:space="preserve">Diremmo di no! Avviare una linea strategica che punti da subito sull’efficientamento del sistema logistico, ottimizzando le risorse finanziarie disponibili e modernizzando l’assetto normativo di riferimento, potrebbe contribuire a ridurre il gap di competitività, generando così una serie di effetti, diretti ed indiretti, capaci di promuovere lo sviluppo di molteplici attività economiche tipicamente logistico portuali e di altre attività </w:t>
      </w:r>
      <w:r w:rsidRPr="00B13A0D">
        <w:rPr>
          <w:i/>
          <w:spacing w:val="-2"/>
          <w:sz w:val="21"/>
          <w:szCs w:val="21"/>
        </w:rPr>
        <w:t xml:space="preserve">port related </w:t>
      </w:r>
      <w:r w:rsidRPr="00B13A0D">
        <w:rPr>
          <w:spacing w:val="-2"/>
          <w:sz w:val="21"/>
          <w:szCs w:val="21"/>
        </w:rPr>
        <w:t>ad esse funzionalmente collegate, generando benefici per il settore stesso e per le nostre imprese.</w:t>
      </w:r>
    </w:p>
    <w:p w:rsidR="00A1169E" w:rsidRPr="00B13A0D" w:rsidRDefault="00A1169E" w:rsidP="00A1169E">
      <w:pPr>
        <w:ind w:firstLine="284"/>
        <w:jc w:val="both"/>
        <w:rPr>
          <w:spacing w:val="-2"/>
          <w:sz w:val="21"/>
          <w:szCs w:val="21"/>
        </w:rPr>
      </w:pPr>
      <w:r w:rsidRPr="00B13A0D">
        <w:rPr>
          <w:spacing w:val="-2"/>
          <w:sz w:val="21"/>
          <w:szCs w:val="21"/>
        </w:rPr>
        <w:t>Un sistema logistico efficiente che consenta al sistema manifatturiero italiano di stare e rafforzarsi sui mercati esteri risulta essere una chiave di rilancio per la nostra economia che sta attraversando una fase difficile e particolarmente prolungata che ha portato tra gli altri effetti la stagnazione della domanda interna. Se è vero (come è vero) che l’export continuerà a sostenere l’economia allora occorre al più presto iniziare a costruire un fut</w:t>
      </w:r>
      <w:r w:rsidRPr="00B13A0D">
        <w:rPr>
          <w:spacing w:val="-2"/>
          <w:sz w:val="21"/>
          <w:szCs w:val="21"/>
        </w:rPr>
        <w:t>u</w:t>
      </w:r>
      <w:r w:rsidRPr="00B13A0D">
        <w:rPr>
          <w:spacing w:val="-2"/>
          <w:sz w:val="21"/>
          <w:szCs w:val="21"/>
        </w:rPr>
        <w:t>ro per la nostra logistica partendo magari dalla definizione di chiare linee di sviluppo sul settore portuale, interportuale e dello shipping atteso che il comparto marittimo rappr</w:t>
      </w:r>
      <w:r w:rsidRPr="00B13A0D">
        <w:rPr>
          <w:spacing w:val="-2"/>
          <w:sz w:val="21"/>
          <w:szCs w:val="21"/>
        </w:rPr>
        <w:t>e</w:t>
      </w:r>
      <w:r w:rsidRPr="00B13A0D">
        <w:rPr>
          <w:spacing w:val="-2"/>
          <w:sz w:val="21"/>
          <w:szCs w:val="21"/>
        </w:rPr>
        <w:t>senta i “quadricipiti” del nostro Paese.</w:t>
      </w:r>
    </w:p>
    <w:p w:rsidR="00A1169E" w:rsidRPr="00B13A0D" w:rsidRDefault="00A1169E" w:rsidP="00A1169E">
      <w:pPr>
        <w:ind w:firstLine="284"/>
        <w:jc w:val="both"/>
        <w:rPr>
          <w:spacing w:val="-2"/>
          <w:szCs w:val="12"/>
        </w:rPr>
      </w:pPr>
    </w:p>
    <w:p w:rsidR="00A1169E" w:rsidRPr="00B13A0D" w:rsidRDefault="009043ED" w:rsidP="00A1169E">
      <w:pPr>
        <w:pStyle w:val="Paragrafoelenco"/>
        <w:numPr>
          <w:ilvl w:val="0"/>
          <w:numId w:val="28"/>
        </w:numPr>
        <w:ind w:left="284" w:hanging="284"/>
        <w:jc w:val="both"/>
        <w:rPr>
          <w:i/>
          <w:spacing w:val="-2"/>
          <w:sz w:val="21"/>
          <w:szCs w:val="21"/>
        </w:rPr>
      </w:pPr>
      <w:r>
        <w:rPr>
          <w:i/>
          <w:spacing w:val="-2"/>
          <w:sz w:val="21"/>
          <w:szCs w:val="21"/>
        </w:rPr>
        <w:t>2°</w:t>
      </w:r>
      <w:r w:rsidR="00A1169E" w:rsidRPr="00B13A0D">
        <w:rPr>
          <w:i/>
          <w:spacing w:val="-2"/>
          <w:sz w:val="21"/>
          <w:szCs w:val="21"/>
        </w:rPr>
        <w:t xml:space="preserve"> pilastro: efficienza ed efficacia delle infrastrutture</w:t>
      </w:r>
    </w:p>
    <w:p w:rsidR="00A1169E" w:rsidRPr="008B3510" w:rsidRDefault="00A1169E" w:rsidP="00A1169E">
      <w:pPr>
        <w:pStyle w:val="Paragrafoelenco"/>
        <w:ind w:left="284"/>
        <w:jc w:val="both"/>
        <w:rPr>
          <w:i/>
          <w:spacing w:val="-2"/>
          <w:sz w:val="2"/>
          <w:szCs w:val="8"/>
        </w:rPr>
      </w:pPr>
    </w:p>
    <w:p w:rsidR="00A1169E" w:rsidRPr="00B13A0D" w:rsidRDefault="00A1169E" w:rsidP="00A1169E">
      <w:pPr>
        <w:ind w:firstLine="284"/>
        <w:jc w:val="both"/>
        <w:rPr>
          <w:spacing w:val="-2"/>
          <w:sz w:val="21"/>
          <w:szCs w:val="21"/>
        </w:rPr>
      </w:pPr>
      <w:r>
        <w:rPr>
          <w:spacing w:val="-2"/>
          <w:sz w:val="21"/>
          <w:szCs w:val="21"/>
        </w:rPr>
        <w:t>L</w:t>
      </w:r>
      <w:r w:rsidRPr="00B13A0D">
        <w:rPr>
          <w:spacing w:val="-2"/>
          <w:sz w:val="21"/>
          <w:szCs w:val="21"/>
        </w:rPr>
        <w:t xml:space="preserve">a ricerca </w:t>
      </w:r>
      <w:r>
        <w:rPr>
          <w:spacing w:val="-2"/>
          <w:sz w:val="21"/>
          <w:szCs w:val="21"/>
        </w:rPr>
        <w:t>offre</w:t>
      </w:r>
      <w:r w:rsidRPr="00B13A0D">
        <w:rPr>
          <w:spacing w:val="-2"/>
          <w:sz w:val="21"/>
          <w:szCs w:val="21"/>
        </w:rPr>
        <w:t xml:space="preserve"> una preziosa informazione</w:t>
      </w:r>
      <w:r>
        <w:rPr>
          <w:spacing w:val="-2"/>
          <w:sz w:val="21"/>
          <w:szCs w:val="21"/>
        </w:rPr>
        <w:t>,</w:t>
      </w:r>
      <w:r w:rsidRPr="00B13A0D">
        <w:rPr>
          <w:spacing w:val="-2"/>
          <w:sz w:val="21"/>
          <w:szCs w:val="21"/>
        </w:rPr>
        <w:t xml:space="preserve"> fondata su numeri e dati concreti, </w:t>
      </w:r>
      <w:r>
        <w:rPr>
          <w:spacing w:val="-2"/>
          <w:sz w:val="21"/>
          <w:szCs w:val="21"/>
        </w:rPr>
        <w:t>che rileva come in Italia esista</w:t>
      </w:r>
      <w:r w:rsidRPr="00B13A0D">
        <w:rPr>
          <w:spacing w:val="-2"/>
          <w:sz w:val="21"/>
          <w:szCs w:val="21"/>
        </w:rPr>
        <w:t>no aree a forte intensità logistica. Ciò si è evinto sulla base di alcuni indicatori – di seguito descritti – che evidenziano la presenza a livello di singola regione di infrastrutture e di i</w:t>
      </w:r>
      <w:r w:rsidRPr="00B13A0D">
        <w:rPr>
          <w:spacing w:val="-2"/>
          <w:sz w:val="21"/>
          <w:szCs w:val="21"/>
        </w:rPr>
        <w:t>m</w:t>
      </w:r>
      <w:r w:rsidRPr="00B13A0D">
        <w:rPr>
          <w:spacing w:val="-2"/>
          <w:sz w:val="21"/>
          <w:szCs w:val="21"/>
        </w:rPr>
        <w:t>prese al servizio della logistica, nonché di progettualità relativa a interporti e porti.</w:t>
      </w:r>
    </w:p>
    <w:p w:rsidR="00A1169E" w:rsidRPr="00B13A0D" w:rsidRDefault="00A1169E" w:rsidP="00A1169E">
      <w:pPr>
        <w:ind w:firstLine="284"/>
        <w:jc w:val="both"/>
        <w:rPr>
          <w:spacing w:val="-2"/>
          <w:sz w:val="21"/>
          <w:szCs w:val="21"/>
        </w:rPr>
      </w:pPr>
      <w:r w:rsidRPr="00B13A0D">
        <w:rPr>
          <w:spacing w:val="-2"/>
          <w:sz w:val="21"/>
          <w:szCs w:val="21"/>
        </w:rPr>
        <w:t>Considerati nel loro insieme questi parametri possono costituire una traccia valida per offrire una mappatura della dotazione logistica territoriale e delle sue dinamiche, nonché contribuire alla definizione delle politiche di sviluppo del settore attraverso, magari, la definizione di veri e propri “distretti logistici”.</w:t>
      </w:r>
    </w:p>
    <w:p w:rsidR="00A1169E" w:rsidRPr="00B13A0D" w:rsidRDefault="00A1169E" w:rsidP="00A1169E">
      <w:pPr>
        <w:ind w:firstLine="284"/>
        <w:jc w:val="both"/>
        <w:rPr>
          <w:spacing w:val="-2"/>
          <w:sz w:val="21"/>
          <w:szCs w:val="21"/>
        </w:rPr>
      </w:pPr>
      <w:r w:rsidRPr="00B13A0D">
        <w:rPr>
          <w:spacing w:val="-2"/>
          <w:sz w:val="21"/>
          <w:szCs w:val="21"/>
        </w:rPr>
        <w:t xml:space="preserve">Gli indicatori considerati ed esposti nella </w:t>
      </w:r>
      <w:r>
        <w:rPr>
          <w:spacing w:val="-2"/>
          <w:sz w:val="21"/>
          <w:szCs w:val="21"/>
        </w:rPr>
        <w:t>T</w:t>
      </w:r>
      <w:r w:rsidRPr="00B13A0D">
        <w:rPr>
          <w:spacing w:val="-2"/>
          <w:sz w:val="21"/>
          <w:szCs w:val="21"/>
        </w:rPr>
        <w:t>abella 1 sono 7:</w:t>
      </w:r>
    </w:p>
    <w:p w:rsidR="00A1169E" w:rsidRPr="00B13A0D" w:rsidRDefault="00A1169E" w:rsidP="00A1169E">
      <w:pPr>
        <w:ind w:firstLine="284"/>
        <w:jc w:val="both"/>
        <w:rPr>
          <w:spacing w:val="-2"/>
          <w:sz w:val="8"/>
          <w:szCs w:val="8"/>
        </w:rPr>
      </w:pPr>
    </w:p>
    <w:p w:rsidR="00A1169E" w:rsidRPr="00B13A0D" w:rsidRDefault="00A1169E" w:rsidP="00A1169E">
      <w:pPr>
        <w:numPr>
          <w:ilvl w:val="0"/>
          <w:numId w:val="29"/>
        </w:numPr>
        <w:ind w:left="284" w:hanging="284"/>
        <w:jc w:val="both"/>
        <w:rPr>
          <w:spacing w:val="-2"/>
          <w:sz w:val="21"/>
          <w:szCs w:val="21"/>
        </w:rPr>
      </w:pPr>
      <w:r w:rsidRPr="00B13A0D">
        <w:rPr>
          <w:spacing w:val="-2"/>
          <w:sz w:val="21"/>
          <w:szCs w:val="21"/>
        </w:rPr>
        <w:t xml:space="preserve">Presenza di </w:t>
      </w:r>
      <w:r w:rsidRPr="00B13A0D">
        <w:rPr>
          <w:i/>
          <w:spacing w:val="-2"/>
          <w:sz w:val="21"/>
          <w:szCs w:val="21"/>
        </w:rPr>
        <w:t>interporti</w:t>
      </w:r>
      <w:r w:rsidRPr="00B13A0D">
        <w:rPr>
          <w:spacing w:val="-2"/>
          <w:sz w:val="21"/>
          <w:szCs w:val="21"/>
        </w:rPr>
        <w:t xml:space="preserve"> con una movimentazione superiore a 30 mila UTI (unità di tr</w:t>
      </w:r>
      <w:r w:rsidRPr="00B13A0D">
        <w:rPr>
          <w:spacing w:val="-2"/>
          <w:sz w:val="21"/>
          <w:szCs w:val="21"/>
        </w:rPr>
        <w:t>a</w:t>
      </w:r>
      <w:r w:rsidRPr="00B13A0D">
        <w:rPr>
          <w:spacing w:val="-2"/>
          <w:sz w:val="21"/>
          <w:szCs w:val="21"/>
        </w:rPr>
        <w:t>sporto intermodale, ossia container, casse mobili e semirimorchi);</w:t>
      </w:r>
    </w:p>
    <w:p w:rsidR="00A1169E" w:rsidRPr="00B13A0D" w:rsidRDefault="00A1169E" w:rsidP="00A1169E">
      <w:pPr>
        <w:numPr>
          <w:ilvl w:val="0"/>
          <w:numId w:val="29"/>
        </w:numPr>
        <w:ind w:left="284" w:hanging="284"/>
        <w:jc w:val="both"/>
        <w:rPr>
          <w:spacing w:val="-2"/>
          <w:sz w:val="21"/>
          <w:szCs w:val="21"/>
        </w:rPr>
      </w:pPr>
      <w:r w:rsidRPr="00B13A0D">
        <w:rPr>
          <w:spacing w:val="-2"/>
          <w:sz w:val="21"/>
          <w:szCs w:val="21"/>
        </w:rPr>
        <w:t xml:space="preserve">Presenza di almeno 3 </w:t>
      </w:r>
      <w:r w:rsidRPr="00B13A0D">
        <w:rPr>
          <w:i/>
          <w:spacing w:val="-2"/>
          <w:sz w:val="21"/>
          <w:szCs w:val="21"/>
        </w:rPr>
        <w:t>centri intermodali</w:t>
      </w:r>
      <w:r w:rsidRPr="00B13A0D">
        <w:rPr>
          <w:spacing w:val="-2"/>
          <w:sz w:val="21"/>
          <w:szCs w:val="21"/>
        </w:rPr>
        <w:t>;</w:t>
      </w:r>
    </w:p>
    <w:p w:rsidR="00A1169E" w:rsidRPr="00B13A0D" w:rsidRDefault="00A1169E" w:rsidP="00A1169E">
      <w:pPr>
        <w:numPr>
          <w:ilvl w:val="0"/>
          <w:numId w:val="29"/>
        </w:numPr>
        <w:ind w:left="284" w:hanging="284"/>
        <w:jc w:val="both"/>
        <w:rPr>
          <w:spacing w:val="-2"/>
          <w:sz w:val="21"/>
          <w:szCs w:val="21"/>
        </w:rPr>
      </w:pPr>
      <w:r w:rsidRPr="00B13A0D">
        <w:rPr>
          <w:spacing w:val="-2"/>
          <w:sz w:val="21"/>
          <w:szCs w:val="21"/>
        </w:rPr>
        <w:t xml:space="preserve">Presenza di </w:t>
      </w:r>
      <w:r w:rsidRPr="00B13A0D">
        <w:rPr>
          <w:i/>
          <w:spacing w:val="-2"/>
          <w:sz w:val="21"/>
          <w:szCs w:val="21"/>
        </w:rPr>
        <w:t>porti</w:t>
      </w:r>
      <w:r w:rsidRPr="00B13A0D">
        <w:rPr>
          <w:spacing w:val="-2"/>
          <w:sz w:val="21"/>
          <w:szCs w:val="21"/>
        </w:rPr>
        <w:t xml:space="preserve"> con una movimentazione superiore a 200 mila Teu;</w:t>
      </w:r>
    </w:p>
    <w:p w:rsidR="00A1169E" w:rsidRPr="00B13A0D" w:rsidRDefault="00A1169E" w:rsidP="00A1169E">
      <w:pPr>
        <w:numPr>
          <w:ilvl w:val="0"/>
          <w:numId w:val="29"/>
        </w:numPr>
        <w:ind w:left="284" w:hanging="284"/>
        <w:jc w:val="both"/>
        <w:rPr>
          <w:spacing w:val="-2"/>
          <w:sz w:val="21"/>
          <w:szCs w:val="21"/>
        </w:rPr>
      </w:pPr>
      <w:r w:rsidRPr="00B13A0D">
        <w:rPr>
          <w:spacing w:val="-2"/>
          <w:sz w:val="21"/>
          <w:szCs w:val="21"/>
        </w:rPr>
        <w:t xml:space="preserve">Presenza di </w:t>
      </w:r>
      <w:r w:rsidRPr="00B13A0D">
        <w:rPr>
          <w:i/>
          <w:spacing w:val="-2"/>
          <w:sz w:val="21"/>
          <w:szCs w:val="21"/>
        </w:rPr>
        <w:t>aeroporti</w:t>
      </w:r>
      <w:r w:rsidRPr="00B13A0D">
        <w:rPr>
          <w:spacing w:val="-2"/>
          <w:sz w:val="21"/>
          <w:szCs w:val="21"/>
        </w:rPr>
        <w:t xml:space="preserve"> dediti al trasporto cargo;</w:t>
      </w:r>
    </w:p>
    <w:p w:rsidR="00A1169E" w:rsidRPr="00B13A0D" w:rsidRDefault="00A1169E" w:rsidP="00A1169E">
      <w:pPr>
        <w:numPr>
          <w:ilvl w:val="0"/>
          <w:numId w:val="29"/>
        </w:numPr>
        <w:ind w:left="284" w:hanging="284"/>
        <w:jc w:val="both"/>
        <w:rPr>
          <w:spacing w:val="-2"/>
          <w:sz w:val="21"/>
          <w:szCs w:val="21"/>
        </w:rPr>
      </w:pPr>
      <w:r w:rsidRPr="00B13A0D">
        <w:rPr>
          <w:spacing w:val="-2"/>
          <w:sz w:val="21"/>
          <w:szCs w:val="21"/>
        </w:rPr>
        <w:t xml:space="preserve">Presenza di un numero di </w:t>
      </w:r>
      <w:r w:rsidRPr="00B13A0D">
        <w:rPr>
          <w:i/>
          <w:spacing w:val="-2"/>
          <w:sz w:val="21"/>
          <w:szCs w:val="21"/>
        </w:rPr>
        <w:t>imprese logistiche</w:t>
      </w:r>
      <w:r w:rsidRPr="00B13A0D">
        <w:rPr>
          <w:spacing w:val="-2"/>
          <w:sz w:val="21"/>
          <w:szCs w:val="21"/>
        </w:rPr>
        <w:t xml:space="preserve"> superiore a 10 mila</w:t>
      </w:r>
      <w:r w:rsidRPr="00B13A0D">
        <w:rPr>
          <w:spacing w:val="-2"/>
          <w:sz w:val="21"/>
          <w:szCs w:val="21"/>
          <w:vertAlign w:val="superscript"/>
        </w:rPr>
        <w:footnoteReference w:id="1"/>
      </w:r>
      <w:r w:rsidRPr="00B13A0D">
        <w:rPr>
          <w:spacing w:val="-2"/>
          <w:sz w:val="21"/>
          <w:szCs w:val="21"/>
        </w:rPr>
        <w:t>;</w:t>
      </w:r>
    </w:p>
    <w:p w:rsidR="00A1169E" w:rsidRPr="00B13A0D" w:rsidRDefault="00A1169E" w:rsidP="00A1169E">
      <w:pPr>
        <w:numPr>
          <w:ilvl w:val="0"/>
          <w:numId w:val="29"/>
        </w:numPr>
        <w:ind w:left="284" w:hanging="284"/>
        <w:jc w:val="both"/>
        <w:rPr>
          <w:spacing w:val="-2"/>
          <w:sz w:val="21"/>
          <w:szCs w:val="21"/>
        </w:rPr>
      </w:pPr>
      <w:r w:rsidRPr="00B13A0D">
        <w:rPr>
          <w:spacing w:val="-2"/>
          <w:sz w:val="21"/>
          <w:szCs w:val="21"/>
        </w:rPr>
        <w:t xml:space="preserve">Presenza di opere previste dalla </w:t>
      </w:r>
      <w:r w:rsidRPr="00B13A0D">
        <w:rPr>
          <w:i/>
          <w:spacing w:val="-2"/>
          <w:sz w:val="21"/>
          <w:szCs w:val="21"/>
        </w:rPr>
        <w:t>Legge Obiettivo</w:t>
      </w:r>
      <w:r w:rsidRPr="00B13A0D">
        <w:rPr>
          <w:spacing w:val="-2"/>
          <w:sz w:val="21"/>
          <w:szCs w:val="21"/>
        </w:rPr>
        <w:t xml:space="preserve"> in tema di </w:t>
      </w:r>
      <w:r w:rsidRPr="00B13A0D">
        <w:rPr>
          <w:i/>
          <w:spacing w:val="-2"/>
          <w:sz w:val="21"/>
          <w:szCs w:val="21"/>
        </w:rPr>
        <w:t>interporti</w:t>
      </w:r>
      <w:r w:rsidRPr="00B13A0D">
        <w:rPr>
          <w:spacing w:val="-2"/>
          <w:sz w:val="21"/>
          <w:szCs w:val="21"/>
          <w:vertAlign w:val="superscript"/>
        </w:rPr>
        <w:footnoteReference w:id="2"/>
      </w:r>
      <w:r w:rsidRPr="00B13A0D">
        <w:rPr>
          <w:spacing w:val="-2"/>
          <w:sz w:val="21"/>
          <w:szCs w:val="21"/>
        </w:rPr>
        <w:t>;</w:t>
      </w:r>
    </w:p>
    <w:p w:rsidR="00A1169E" w:rsidRPr="00B13A0D" w:rsidRDefault="00A1169E" w:rsidP="00A1169E">
      <w:pPr>
        <w:numPr>
          <w:ilvl w:val="0"/>
          <w:numId w:val="29"/>
        </w:numPr>
        <w:ind w:left="284" w:hanging="284"/>
        <w:jc w:val="both"/>
        <w:rPr>
          <w:spacing w:val="-2"/>
          <w:sz w:val="21"/>
          <w:szCs w:val="21"/>
        </w:rPr>
      </w:pPr>
      <w:r w:rsidRPr="00B13A0D">
        <w:rPr>
          <w:spacing w:val="-2"/>
          <w:sz w:val="21"/>
          <w:szCs w:val="21"/>
        </w:rPr>
        <w:t xml:space="preserve">Presenza di opere previste dalla </w:t>
      </w:r>
      <w:r w:rsidRPr="00B13A0D">
        <w:rPr>
          <w:i/>
          <w:spacing w:val="-2"/>
          <w:sz w:val="21"/>
          <w:szCs w:val="21"/>
        </w:rPr>
        <w:t>Legge Obiettivo</w:t>
      </w:r>
      <w:r w:rsidRPr="00B13A0D">
        <w:rPr>
          <w:spacing w:val="-2"/>
          <w:sz w:val="21"/>
          <w:szCs w:val="21"/>
        </w:rPr>
        <w:t xml:space="preserve"> in tema di </w:t>
      </w:r>
      <w:r w:rsidRPr="00B13A0D">
        <w:rPr>
          <w:i/>
          <w:spacing w:val="-2"/>
          <w:sz w:val="21"/>
          <w:szCs w:val="21"/>
        </w:rPr>
        <w:t>porti</w:t>
      </w:r>
      <w:r w:rsidRPr="00B13A0D">
        <w:rPr>
          <w:spacing w:val="-2"/>
          <w:sz w:val="21"/>
          <w:szCs w:val="21"/>
        </w:rPr>
        <w:t>.</w:t>
      </w:r>
    </w:p>
    <w:p w:rsidR="00A1169E" w:rsidRPr="00B13A0D" w:rsidRDefault="00A1169E" w:rsidP="00A1169E">
      <w:pPr>
        <w:jc w:val="both"/>
        <w:rPr>
          <w:spacing w:val="-2"/>
          <w:sz w:val="21"/>
          <w:szCs w:val="21"/>
        </w:rPr>
      </w:pPr>
    </w:p>
    <w:p w:rsidR="00A1169E" w:rsidRPr="00B13A0D" w:rsidRDefault="00A1169E" w:rsidP="00A1169E">
      <w:pPr>
        <w:jc w:val="center"/>
        <w:rPr>
          <w:i/>
          <w:spacing w:val="-2"/>
          <w:sz w:val="21"/>
          <w:szCs w:val="21"/>
        </w:rPr>
      </w:pPr>
      <w:r w:rsidRPr="00B13A0D">
        <w:rPr>
          <w:i/>
          <w:spacing w:val="-2"/>
          <w:sz w:val="21"/>
          <w:szCs w:val="21"/>
        </w:rPr>
        <w:t>La dotazione logistica territoriale</w:t>
      </w:r>
    </w:p>
    <w:tbl>
      <w:tblPr>
        <w:tblW w:w="0" w:type="auto"/>
        <w:tblLayout w:type="fixed"/>
        <w:tblCellMar>
          <w:left w:w="70" w:type="dxa"/>
          <w:right w:w="70" w:type="dxa"/>
        </w:tblCellMar>
        <w:tblLook w:val="04A0" w:firstRow="1" w:lastRow="0" w:firstColumn="1" w:lastColumn="0" w:noHBand="0" w:noVBand="1"/>
      </w:tblPr>
      <w:tblGrid>
        <w:gridCol w:w="1191"/>
        <w:gridCol w:w="907"/>
        <w:gridCol w:w="1077"/>
        <w:gridCol w:w="794"/>
        <w:gridCol w:w="907"/>
        <w:gridCol w:w="907"/>
        <w:gridCol w:w="901"/>
        <w:gridCol w:w="827"/>
      </w:tblGrid>
      <w:tr w:rsidR="00A1169E" w:rsidRPr="00B13A0D" w:rsidTr="009E24D3">
        <w:trPr>
          <w:trHeight w:val="227"/>
        </w:trPr>
        <w:tc>
          <w:tcPr>
            <w:tcW w:w="1191" w:type="dxa"/>
            <w:tcBorders>
              <w:top w:val="single" w:sz="4" w:space="0" w:color="auto"/>
              <w:left w:val="nil"/>
              <w:bottom w:val="nil"/>
              <w:right w:val="nil"/>
            </w:tcBorders>
            <w:shd w:val="clear" w:color="000000" w:fill="FFFFFF"/>
            <w:noWrap/>
            <w:vAlign w:val="center"/>
            <w:hideMark/>
          </w:tcPr>
          <w:p w:rsidR="00A1169E" w:rsidRPr="00B13A0D" w:rsidRDefault="00A1169E" w:rsidP="009E24D3">
            <w:pPr>
              <w:spacing w:before="40" w:after="40"/>
              <w:rPr>
                <w:b/>
                <w:bCs/>
                <w:spacing w:val="-2"/>
                <w:sz w:val="12"/>
                <w:szCs w:val="16"/>
              </w:rPr>
            </w:pPr>
            <w:r w:rsidRPr="00B13A0D">
              <w:rPr>
                <w:b/>
                <w:bCs/>
                <w:spacing w:val="-2"/>
                <w:sz w:val="12"/>
                <w:szCs w:val="16"/>
              </w:rPr>
              <w:t>REGIONE</w:t>
            </w:r>
          </w:p>
        </w:tc>
        <w:tc>
          <w:tcPr>
            <w:tcW w:w="907" w:type="dxa"/>
            <w:tcBorders>
              <w:top w:val="single" w:sz="4" w:space="0" w:color="auto"/>
              <w:left w:val="nil"/>
              <w:bottom w:val="nil"/>
              <w:right w:val="nil"/>
            </w:tcBorders>
            <w:shd w:val="clear" w:color="000000" w:fill="FFFFFF"/>
            <w:vAlign w:val="center"/>
            <w:hideMark/>
          </w:tcPr>
          <w:p w:rsidR="00A1169E" w:rsidRPr="00B13A0D" w:rsidRDefault="00A1169E" w:rsidP="009E24D3">
            <w:pPr>
              <w:spacing w:before="40" w:after="40"/>
              <w:rPr>
                <w:b/>
                <w:bCs/>
                <w:spacing w:val="-2"/>
                <w:sz w:val="12"/>
                <w:szCs w:val="16"/>
              </w:rPr>
            </w:pPr>
            <w:r w:rsidRPr="00B13A0D">
              <w:rPr>
                <w:b/>
                <w:bCs/>
                <w:spacing w:val="-2"/>
                <w:sz w:val="12"/>
                <w:szCs w:val="16"/>
              </w:rPr>
              <w:t>Presenza di INTERPORTI con UTI m</w:t>
            </w:r>
            <w:r w:rsidRPr="00B13A0D">
              <w:rPr>
                <w:b/>
                <w:bCs/>
                <w:spacing w:val="-2"/>
                <w:sz w:val="12"/>
                <w:szCs w:val="16"/>
              </w:rPr>
              <w:t>o</w:t>
            </w:r>
            <w:r w:rsidRPr="00B13A0D">
              <w:rPr>
                <w:b/>
                <w:bCs/>
                <w:spacing w:val="-2"/>
                <w:sz w:val="12"/>
                <w:szCs w:val="16"/>
              </w:rPr>
              <w:t>vimentate &gt; 30 mila</w:t>
            </w:r>
          </w:p>
        </w:tc>
        <w:tc>
          <w:tcPr>
            <w:tcW w:w="1077" w:type="dxa"/>
            <w:tcBorders>
              <w:top w:val="single" w:sz="4" w:space="0" w:color="auto"/>
              <w:left w:val="nil"/>
              <w:bottom w:val="nil"/>
              <w:right w:val="nil"/>
            </w:tcBorders>
            <w:shd w:val="clear" w:color="000000" w:fill="FFFFFF"/>
            <w:vAlign w:val="center"/>
            <w:hideMark/>
          </w:tcPr>
          <w:p w:rsidR="00A1169E" w:rsidRPr="00B13A0D" w:rsidRDefault="00A1169E" w:rsidP="009E24D3">
            <w:pPr>
              <w:spacing w:before="40" w:after="40"/>
              <w:rPr>
                <w:b/>
                <w:bCs/>
                <w:spacing w:val="-2"/>
                <w:sz w:val="12"/>
                <w:szCs w:val="16"/>
              </w:rPr>
            </w:pPr>
            <w:r w:rsidRPr="00B13A0D">
              <w:rPr>
                <w:b/>
                <w:bCs/>
                <w:spacing w:val="-2"/>
                <w:sz w:val="12"/>
                <w:szCs w:val="16"/>
              </w:rPr>
              <w:t>Presenza di CE</w:t>
            </w:r>
            <w:r w:rsidRPr="00B13A0D">
              <w:rPr>
                <w:b/>
                <w:bCs/>
                <w:spacing w:val="-2"/>
                <w:sz w:val="12"/>
                <w:szCs w:val="16"/>
              </w:rPr>
              <w:t>N</w:t>
            </w:r>
            <w:r w:rsidRPr="00B13A0D">
              <w:rPr>
                <w:b/>
                <w:bCs/>
                <w:spacing w:val="-2"/>
                <w:sz w:val="12"/>
                <w:szCs w:val="16"/>
              </w:rPr>
              <w:t>TRI INTERM</w:t>
            </w:r>
            <w:r w:rsidRPr="00B13A0D">
              <w:rPr>
                <w:b/>
                <w:bCs/>
                <w:spacing w:val="-2"/>
                <w:sz w:val="12"/>
                <w:szCs w:val="16"/>
              </w:rPr>
              <w:t>O</w:t>
            </w:r>
            <w:r w:rsidRPr="00B13A0D">
              <w:rPr>
                <w:b/>
                <w:bCs/>
                <w:spacing w:val="-2"/>
                <w:sz w:val="12"/>
                <w:szCs w:val="16"/>
              </w:rPr>
              <w:t>DALI (&gt;=3)</w:t>
            </w:r>
          </w:p>
        </w:tc>
        <w:tc>
          <w:tcPr>
            <w:tcW w:w="794" w:type="dxa"/>
            <w:tcBorders>
              <w:top w:val="single" w:sz="4" w:space="0" w:color="auto"/>
              <w:left w:val="nil"/>
              <w:bottom w:val="nil"/>
              <w:right w:val="nil"/>
            </w:tcBorders>
            <w:shd w:val="clear" w:color="000000" w:fill="FFFFFF"/>
            <w:vAlign w:val="center"/>
            <w:hideMark/>
          </w:tcPr>
          <w:p w:rsidR="00A1169E" w:rsidRPr="00B13A0D" w:rsidRDefault="00A1169E" w:rsidP="009E24D3">
            <w:pPr>
              <w:spacing w:before="40" w:after="40"/>
              <w:rPr>
                <w:b/>
                <w:bCs/>
                <w:spacing w:val="-2"/>
                <w:sz w:val="12"/>
                <w:szCs w:val="16"/>
              </w:rPr>
            </w:pPr>
            <w:r w:rsidRPr="00B13A0D">
              <w:rPr>
                <w:b/>
                <w:bCs/>
                <w:spacing w:val="-2"/>
                <w:sz w:val="12"/>
                <w:szCs w:val="16"/>
              </w:rPr>
              <w:t>Presenza di PORTI con Teus mov</w:t>
            </w:r>
            <w:r w:rsidRPr="00B13A0D">
              <w:rPr>
                <w:b/>
                <w:bCs/>
                <w:spacing w:val="-2"/>
                <w:sz w:val="12"/>
                <w:szCs w:val="16"/>
              </w:rPr>
              <w:t>i</w:t>
            </w:r>
            <w:r w:rsidRPr="00B13A0D">
              <w:rPr>
                <w:b/>
                <w:bCs/>
                <w:spacing w:val="-2"/>
                <w:sz w:val="12"/>
                <w:szCs w:val="16"/>
              </w:rPr>
              <w:t>mentati &gt; 200 mila</w:t>
            </w:r>
          </w:p>
        </w:tc>
        <w:tc>
          <w:tcPr>
            <w:tcW w:w="907" w:type="dxa"/>
            <w:tcBorders>
              <w:top w:val="single" w:sz="4" w:space="0" w:color="auto"/>
              <w:left w:val="nil"/>
              <w:bottom w:val="nil"/>
              <w:right w:val="nil"/>
            </w:tcBorders>
            <w:shd w:val="clear" w:color="000000" w:fill="FFFFFF"/>
            <w:vAlign w:val="center"/>
            <w:hideMark/>
          </w:tcPr>
          <w:p w:rsidR="00A1169E" w:rsidRPr="00B13A0D" w:rsidRDefault="00A1169E" w:rsidP="009E24D3">
            <w:pPr>
              <w:spacing w:before="40" w:after="40"/>
              <w:rPr>
                <w:b/>
                <w:bCs/>
                <w:spacing w:val="-2"/>
                <w:sz w:val="12"/>
                <w:szCs w:val="16"/>
              </w:rPr>
            </w:pPr>
            <w:r w:rsidRPr="00B13A0D">
              <w:rPr>
                <w:b/>
                <w:bCs/>
                <w:spacing w:val="-2"/>
                <w:sz w:val="12"/>
                <w:szCs w:val="16"/>
              </w:rPr>
              <w:t>Presenza di AEROPORTI cargo</w:t>
            </w:r>
          </w:p>
        </w:tc>
        <w:tc>
          <w:tcPr>
            <w:tcW w:w="907" w:type="dxa"/>
            <w:tcBorders>
              <w:top w:val="single" w:sz="4" w:space="0" w:color="auto"/>
              <w:left w:val="nil"/>
              <w:bottom w:val="nil"/>
              <w:right w:val="nil"/>
            </w:tcBorders>
            <w:shd w:val="clear" w:color="000000" w:fill="FFFFFF"/>
            <w:vAlign w:val="center"/>
            <w:hideMark/>
          </w:tcPr>
          <w:p w:rsidR="00A1169E" w:rsidRPr="00B13A0D" w:rsidRDefault="00A1169E" w:rsidP="009E24D3">
            <w:pPr>
              <w:spacing w:before="40" w:after="40"/>
              <w:rPr>
                <w:b/>
                <w:bCs/>
                <w:spacing w:val="-2"/>
                <w:sz w:val="12"/>
                <w:szCs w:val="16"/>
              </w:rPr>
            </w:pPr>
            <w:r w:rsidRPr="00B13A0D">
              <w:rPr>
                <w:b/>
                <w:bCs/>
                <w:spacing w:val="-2"/>
                <w:sz w:val="12"/>
                <w:szCs w:val="16"/>
              </w:rPr>
              <w:t>Presenza di IMPRESE LOGISTICHE (&gt; 10 mila)</w:t>
            </w:r>
          </w:p>
        </w:tc>
        <w:tc>
          <w:tcPr>
            <w:tcW w:w="901" w:type="dxa"/>
            <w:tcBorders>
              <w:top w:val="single" w:sz="4" w:space="0" w:color="auto"/>
              <w:left w:val="nil"/>
              <w:bottom w:val="nil"/>
              <w:right w:val="nil"/>
            </w:tcBorders>
            <w:shd w:val="clear" w:color="000000" w:fill="FFFFFF"/>
            <w:vAlign w:val="center"/>
            <w:hideMark/>
          </w:tcPr>
          <w:p w:rsidR="00A1169E" w:rsidRPr="00B13A0D" w:rsidRDefault="00A1169E" w:rsidP="009E24D3">
            <w:pPr>
              <w:spacing w:before="40" w:after="40"/>
              <w:rPr>
                <w:b/>
                <w:bCs/>
                <w:spacing w:val="-2"/>
                <w:sz w:val="12"/>
                <w:szCs w:val="16"/>
              </w:rPr>
            </w:pPr>
            <w:r w:rsidRPr="00B13A0D">
              <w:rPr>
                <w:b/>
                <w:bCs/>
                <w:spacing w:val="-2"/>
                <w:sz w:val="12"/>
                <w:szCs w:val="16"/>
              </w:rPr>
              <w:t>Presenza di OPERE prev</w:t>
            </w:r>
            <w:r w:rsidRPr="00B13A0D">
              <w:rPr>
                <w:b/>
                <w:bCs/>
                <w:spacing w:val="-2"/>
                <w:sz w:val="12"/>
                <w:szCs w:val="16"/>
              </w:rPr>
              <w:t>i</w:t>
            </w:r>
            <w:r w:rsidRPr="00B13A0D">
              <w:rPr>
                <w:b/>
                <w:bCs/>
                <w:spacing w:val="-2"/>
                <w:sz w:val="12"/>
                <w:szCs w:val="16"/>
              </w:rPr>
              <w:t>ste dalla LEGGE OBIETTIVO in tema di INTERPORTI</w:t>
            </w:r>
          </w:p>
        </w:tc>
        <w:tc>
          <w:tcPr>
            <w:tcW w:w="827" w:type="dxa"/>
            <w:tcBorders>
              <w:top w:val="single" w:sz="4" w:space="0" w:color="auto"/>
              <w:left w:val="nil"/>
              <w:bottom w:val="nil"/>
              <w:right w:val="nil"/>
            </w:tcBorders>
            <w:shd w:val="clear" w:color="000000" w:fill="FFFFFF"/>
            <w:vAlign w:val="center"/>
            <w:hideMark/>
          </w:tcPr>
          <w:p w:rsidR="00A1169E" w:rsidRPr="00B13A0D" w:rsidRDefault="00A1169E" w:rsidP="009E24D3">
            <w:pPr>
              <w:spacing w:before="40" w:after="40"/>
              <w:rPr>
                <w:b/>
                <w:bCs/>
                <w:spacing w:val="-2"/>
                <w:sz w:val="12"/>
                <w:szCs w:val="16"/>
              </w:rPr>
            </w:pPr>
            <w:r w:rsidRPr="00B13A0D">
              <w:rPr>
                <w:b/>
                <w:bCs/>
                <w:spacing w:val="-2"/>
                <w:sz w:val="12"/>
                <w:szCs w:val="16"/>
              </w:rPr>
              <w:t>Presenza di OPERE previste dalla LEGGE OBIETTIVO in tema di PORTI</w:t>
            </w:r>
          </w:p>
        </w:tc>
      </w:tr>
      <w:tr w:rsidR="00A1169E" w:rsidRPr="00B13A0D" w:rsidTr="009E24D3">
        <w:trPr>
          <w:trHeight w:val="227"/>
        </w:trPr>
        <w:tc>
          <w:tcPr>
            <w:tcW w:w="1191" w:type="dxa"/>
            <w:tcBorders>
              <w:top w:val="single" w:sz="4" w:space="0" w:color="auto"/>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Piemonte</w:t>
            </w:r>
          </w:p>
        </w:tc>
        <w:tc>
          <w:tcPr>
            <w:tcW w:w="907" w:type="dxa"/>
            <w:tcBorders>
              <w:top w:val="single" w:sz="4" w:space="0" w:color="auto"/>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1077" w:type="dxa"/>
            <w:tcBorders>
              <w:top w:val="single" w:sz="4" w:space="0" w:color="auto"/>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single" w:sz="4" w:space="0" w:color="auto"/>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single" w:sz="4" w:space="0" w:color="auto"/>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single" w:sz="4" w:space="0" w:color="auto"/>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1" w:type="dxa"/>
            <w:tcBorders>
              <w:top w:val="single" w:sz="4" w:space="0" w:color="auto"/>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single" w:sz="4" w:space="0" w:color="auto"/>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Valle d'Aosta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Liguria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Lombardia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Trentino Alto Adige</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Veneto</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Friuli-Venezia Giulia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Emilia-Romagna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Toscana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Umbria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Marche</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Lazio</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Abruzzo</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Molise</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Campania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Puglia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Basilicata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Calabria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Sicilia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r>
      <w:tr w:rsidR="00A1169E" w:rsidRPr="00B13A0D" w:rsidTr="009E24D3">
        <w:trPr>
          <w:trHeight w:val="227"/>
        </w:trPr>
        <w:tc>
          <w:tcPr>
            <w:tcW w:w="1191" w:type="dxa"/>
            <w:tcBorders>
              <w:top w:val="nil"/>
              <w:left w:val="nil"/>
              <w:bottom w:val="single" w:sz="4" w:space="0" w:color="auto"/>
              <w:right w:val="nil"/>
            </w:tcBorders>
            <w:shd w:val="clear" w:color="000000" w:fill="FFFFFF"/>
            <w:noWrap/>
            <w:vAlign w:val="center"/>
            <w:hideMark/>
          </w:tcPr>
          <w:p w:rsidR="00A1169E" w:rsidRPr="00B13A0D" w:rsidRDefault="00A1169E" w:rsidP="009E24D3">
            <w:pPr>
              <w:rPr>
                <w:spacing w:val="-2"/>
                <w:sz w:val="12"/>
                <w:szCs w:val="16"/>
              </w:rPr>
            </w:pPr>
            <w:r w:rsidRPr="00B13A0D">
              <w:rPr>
                <w:spacing w:val="-2"/>
                <w:sz w:val="12"/>
                <w:szCs w:val="16"/>
              </w:rPr>
              <w:t>Sardegna</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107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794"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901"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 </w:t>
            </w:r>
          </w:p>
        </w:tc>
        <w:tc>
          <w:tcPr>
            <w:tcW w:w="827" w:type="dxa"/>
            <w:tcBorders>
              <w:top w:val="nil"/>
              <w:left w:val="nil"/>
              <w:bottom w:val="single" w:sz="4" w:space="0" w:color="auto"/>
              <w:right w:val="nil"/>
            </w:tcBorders>
            <w:shd w:val="clear" w:color="000000" w:fill="FFFFFF"/>
            <w:noWrap/>
            <w:vAlign w:val="center"/>
            <w:hideMark/>
          </w:tcPr>
          <w:p w:rsidR="00A1169E" w:rsidRPr="00B13A0D" w:rsidRDefault="00A1169E" w:rsidP="009E24D3">
            <w:pPr>
              <w:jc w:val="center"/>
              <w:rPr>
                <w:color w:val="000000"/>
                <w:spacing w:val="-2"/>
                <w:sz w:val="12"/>
                <w:szCs w:val="16"/>
              </w:rPr>
            </w:pPr>
            <w:r w:rsidRPr="00B13A0D">
              <w:rPr>
                <w:color w:val="000000"/>
                <w:spacing w:val="-2"/>
                <w:sz w:val="12"/>
                <w:szCs w:val="16"/>
              </w:rPr>
              <w:t>X</w:t>
            </w:r>
          </w:p>
        </w:tc>
      </w:tr>
    </w:tbl>
    <w:p w:rsidR="00A1169E" w:rsidRPr="00B13A0D" w:rsidRDefault="00A1169E" w:rsidP="00A1169E">
      <w:pPr>
        <w:jc w:val="both"/>
        <w:rPr>
          <w:smallCaps/>
          <w:spacing w:val="-2"/>
          <w:sz w:val="4"/>
          <w:szCs w:val="4"/>
        </w:rPr>
      </w:pPr>
    </w:p>
    <w:p w:rsidR="00A1169E" w:rsidRPr="00B13A0D" w:rsidRDefault="00A1169E" w:rsidP="00A1169E">
      <w:pPr>
        <w:jc w:val="both"/>
        <w:rPr>
          <w:spacing w:val="-2"/>
          <w:sz w:val="18"/>
          <w:szCs w:val="18"/>
        </w:rPr>
      </w:pPr>
      <w:r w:rsidRPr="00B13A0D">
        <w:rPr>
          <w:smallCaps/>
          <w:spacing w:val="-2"/>
          <w:sz w:val="18"/>
          <w:szCs w:val="18"/>
        </w:rPr>
        <w:t xml:space="preserve">Tabella 1 - </w:t>
      </w:r>
      <w:r w:rsidRPr="00B13A0D">
        <w:rPr>
          <w:spacing w:val="-2"/>
          <w:sz w:val="18"/>
          <w:szCs w:val="18"/>
        </w:rPr>
        <w:t>Fonte: Elaborazioni SRM</w:t>
      </w:r>
    </w:p>
    <w:p w:rsidR="00A1169E" w:rsidRPr="00B13A0D" w:rsidRDefault="00A1169E" w:rsidP="00A1169E">
      <w:pPr>
        <w:ind w:firstLine="284"/>
        <w:jc w:val="both"/>
        <w:rPr>
          <w:spacing w:val="-2"/>
          <w:sz w:val="21"/>
          <w:szCs w:val="21"/>
        </w:rPr>
      </w:pPr>
    </w:p>
    <w:p w:rsidR="00A1169E" w:rsidRPr="00B13A0D" w:rsidRDefault="00A1169E" w:rsidP="00A1169E">
      <w:pPr>
        <w:ind w:firstLine="284"/>
        <w:jc w:val="both"/>
        <w:rPr>
          <w:spacing w:val="-2"/>
          <w:sz w:val="21"/>
          <w:szCs w:val="21"/>
        </w:rPr>
      </w:pPr>
      <w:r w:rsidRPr="00B13A0D">
        <w:rPr>
          <w:spacing w:val="-2"/>
          <w:sz w:val="21"/>
          <w:szCs w:val="21"/>
        </w:rPr>
        <w:t>Al fine di sintetizzare quanto espresso nella tabella, la presenza o meno dei diversi i</w:t>
      </w:r>
      <w:r w:rsidRPr="00B13A0D">
        <w:rPr>
          <w:spacing w:val="-2"/>
          <w:sz w:val="21"/>
          <w:szCs w:val="21"/>
        </w:rPr>
        <w:t>n</w:t>
      </w:r>
      <w:r w:rsidRPr="00B13A0D">
        <w:rPr>
          <w:spacing w:val="-2"/>
          <w:sz w:val="21"/>
          <w:szCs w:val="21"/>
        </w:rPr>
        <w:t xml:space="preserve">dicatori è stata rappresentata attraverso una cartina, in cui ad ogni colore corrisponde un determinato numero di parametri esprimenti la dotazione logistica del territorio, dalla </w:t>
      </w:r>
      <w:r w:rsidRPr="00B13A0D">
        <w:rPr>
          <w:spacing w:val="-2"/>
          <w:sz w:val="21"/>
          <w:szCs w:val="21"/>
        </w:rPr>
        <w:lastRenderedPageBreak/>
        <w:t>quale è pertanto possibile individuare anche le aree emergenti e le aree a minor impatto logistico.</w:t>
      </w:r>
    </w:p>
    <w:p w:rsidR="00A1169E" w:rsidRPr="00B13A0D" w:rsidRDefault="00A1169E" w:rsidP="00A1169E">
      <w:pPr>
        <w:jc w:val="center"/>
        <w:rPr>
          <w:i/>
          <w:spacing w:val="-2"/>
          <w:sz w:val="21"/>
          <w:szCs w:val="21"/>
        </w:rPr>
      </w:pPr>
    </w:p>
    <w:p w:rsidR="00A1169E" w:rsidRPr="00B13A0D" w:rsidRDefault="00A1169E" w:rsidP="00A1169E">
      <w:pPr>
        <w:jc w:val="center"/>
        <w:rPr>
          <w:i/>
          <w:spacing w:val="-2"/>
          <w:sz w:val="21"/>
          <w:szCs w:val="21"/>
        </w:rPr>
      </w:pPr>
      <w:r w:rsidRPr="00B13A0D">
        <w:rPr>
          <w:i/>
          <w:spacing w:val="-2"/>
          <w:sz w:val="21"/>
          <w:szCs w:val="21"/>
        </w:rPr>
        <w:t>La dotazione logistica territoriale</w:t>
      </w:r>
    </w:p>
    <w:p w:rsidR="00A1169E" w:rsidRPr="00B13A0D" w:rsidRDefault="00A1169E" w:rsidP="00A1169E">
      <w:pPr>
        <w:jc w:val="center"/>
        <w:rPr>
          <w:i/>
          <w:spacing w:val="-2"/>
          <w:sz w:val="21"/>
          <w:szCs w:val="21"/>
        </w:rPr>
      </w:pPr>
    </w:p>
    <w:p w:rsidR="00A1169E" w:rsidRPr="00242F55" w:rsidRDefault="008B3510" w:rsidP="00A1169E">
      <w:pPr>
        <w:ind w:left="360"/>
        <w:jc w:val="center"/>
        <w:rPr>
          <w:b/>
          <w:spacing w:val="-2"/>
          <w:sz w:val="21"/>
          <w:szCs w:val="21"/>
        </w:rPr>
      </w:pPr>
      <w:r>
        <w:rPr>
          <w:noProof/>
          <w:spacing w:val="-2"/>
        </w:rPr>
        <w:drawing>
          <wp:inline distT="0" distB="0" distL="0" distR="0">
            <wp:extent cx="3973195" cy="3610610"/>
            <wp:effectExtent l="0" t="0" r="0"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b="8434"/>
                    <a:stretch>
                      <a:fillRect/>
                    </a:stretch>
                  </pic:blipFill>
                  <pic:spPr bwMode="auto">
                    <a:xfrm>
                      <a:off x="0" y="0"/>
                      <a:ext cx="3973195" cy="3610610"/>
                    </a:xfrm>
                    <a:prstGeom prst="rect">
                      <a:avLst/>
                    </a:prstGeom>
                    <a:noFill/>
                    <a:ln>
                      <a:noFill/>
                    </a:ln>
                  </pic:spPr>
                </pic:pic>
              </a:graphicData>
            </a:graphic>
          </wp:inline>
        </w:drawing>
      </w:r>
    </w:p>
    <w:p w:rsidR="00A1169E" w:rsidRPr="00242F55" w:rsidRDefault="00A1169E" w:rsidP="00A1169E">
      <w:pPr>
        <w:ind w:left="360"/>
        <w:jc w:val="both"/>
        <w:rPr>
          <w:i/>
          <w:spacing w:val="-2"/>
          <w:sz w:val="21"/>
          <w:szCs w:val="21"/>
          <w:highlight w:val="yellow"/>
        </w:rPr>
      </w:pPr>
      <w:r w:rsidRPr="00242F55">
        <w:rPr>
          <w:i/>
          <w:spacing w:val="-2"/>
          <w:sz w:val="21"/>
          <w:szCs w:val="21"/>
          <w:highlight w:val="yellow"/>
        </w:rPr>
        <w:t>(Presenza di 4-5 parametri)</w:t>
      </w:r>
    </w:p>
    <w:p w:rsidR="00A1169E" w:rsidRPr="00242F55" w:rsidRDefault="00A1169E" w:rsidP="00A1169E">
      <w:pPr>
        <w:ind w:left="360"/>
        <w:jc w:val="both"/>
        <w:rPr>
          <w:i/>
          <w:spacing w:val="-2"/>
          <w:sz w:val="21"/>
          <w:szCs w:val="21"/>
          <w:highlight w:val="yellow"/>
        </w:rPr>
      </w:pPr>
      <w:r w:rsidRPr="00242F55">
        <w:rPr>
          <w:i/>
          <w:spacing w:val="-2"/>
          <w:sz w:val="21"/>
          <w:szCs w:val="21"/>
          <w:highlight w:val="yellow"/>
        </w:rPr>
        <w:t>(Presenza di 3 parametri)</w:t>
      </w:r>
    </w:p>
    <w:p w:rsidR="00A1169E" w:rsidRPr="00242F55" w:rsidRDefault="00A1169E" w:rsidP="00A1169E">
      <w:pPr>
        <w:ind w:left="360"/>
        <w:jc w:val="both"/>
        <w:rPr>
          <w:i/>
          <w:spacing w:val="-2"/>
          <w:sz w:val="21"/>
          <w:szCs w:val="21"/>
          <w:highlight w:val="yellow"/>
        </w:rPr>
      </w:pPr>
      <w:r w:rsidRPr="00242F55">
        <w:rPr>
          <w:i/>
          <w:spacing w:val="-2"/>
          <w:sz w:val="21"/>
          <w:szCs w:val="21"/>
          <w:highlight w:val="yellow"/>
        </w:rPr>
        <w:t>(Presenza di 1-2 parametri)</w:t>
      </w:r>
    </w:p>
    <w:p w:rsidR="00A1169E" w:rsidRPr="00242F55" w:rsidRDefault="00A1169E" w:rsidP="00A1169E">
      <w:pPr>
        <w:ind w:left="360"/>
        <w:jc w:val="both"/>
        <w:rPr>
          <w:i/>
          <w:spacing w:val="-2"/>
          <w:sz w:val="21"/>
          <w:szCs w:val="21"/>
        </w:rPr>
      </w:pPr>
      <w:r w:rsidRPr="00242F55">
        <w:rPr>
          <w:i/>
          <w:spacing w:val="-2"/>
          <w:sz w:val="21"/>
          <w:szCs w:val="21"/>
          <w:highlight w:val="yellow"/>
        </w:rPr>
        <w:t>(Presenza di 0 parametri)</w:t>
      </w:r>
    </w:p>
    <w:p w:rsidR="00A1169E" w:rsidRDefault="00A1169E" w:rsidP="00A1169E">
      <w:pPr>
        <w:jc w:val="both"/>
        <w:rPr>
          <w:spacing w:val="-2"/>
          <w:sz w:val="18"/>
          <w:szCs w:val="18"/>
        </w:rPr>
      </w:pPr>
      <w:r w:rsidRPr="00B13A0D">
        <w:rPr>
          <w:smallCaps/>
          <w:spacing w:val="-2"/>
          <w:sz w:val="18"/>
          <w:szCs w:val="18"/>
        </w:rPr>
        <w:t xml:space="preserve">Figura 1 - </w:t>
      </w:r>
      <w:r w:rsidRPr="00B13A0D">
        <w:rPr>
          <w:spacing w:val="-2"/>
          <w:sz w:val="18"/>
          <w:szCs w:val="18"/>
        </w:rPr>
        <w:t>Fonte: Elaborazioni SRM</w:t>
      </w:r>
    </w:p>
    <w:p w:rsidR="00A1169E" w:rsidRPr="00B13A0D" w:rsidRDefault="00A1169E" w:rsidP="00A1169E">
      <w:pPr>
        <w:jc w:val="both"/>
        <w:rPr>
          <w:spacing w:val="-2"/>
          <w:sz w:val="18"/>
          <w:szCs w:val="18"/>
        </w:rPr>
      </w:pPr>
    </w:p>
    <w:p w:rsidR="00A1169E" w:rsidRPr="00B13A0D" w:rsidRDefault="00A1169E" w:rsidP="008B3510">
      <w:pPr>
        <w:jc w:val="both"/>
        <w:rPr>
          <w:spacing w:val="-2"/>
          <w:sz w:val="32"/>
          <w:szCs w:val="21"/>
        </w:rPr>
      </w:pPr>
    </w:p>
    <w:p w:rsidR="00A1169E" w:rsidRDefault="009043ED" w:rsidP="00A1169E">
      <w:pPr>
        <w:pStyle w:val="Paragrafoelenco"/>
        <w:numPr>
          <w:ilvl w:val="0"/>
          <w:numId w:val="28"/>
        </w:numPr>
        <w:ind w:left="284" w:hanging="284"/>
        <w:jc w:val="both"/>
        <w:rPr>
          <w:i/>
          <w:spacing w:val="-2"/>
          <w:sz w:val="21"/>
          <w:szCs w:val="21"/>
        </w:rPr>
      </w:pPr>
      <w:r>
        <w:rPr>
          <w:i/>
          <w:spacing w:val="-2"/>
          <w:sz w:val="21"/>
          <w:szCs w:val="21"/>
        </w:rPr>
        <w:t>3°</w:t>
      </w:r>
      <w:r w:rsidR="00A1169E" w:rsidRPr="00B13A0D">
        <w:rPr>
          <w:i/>
          <w:spacing w:val="-2"/>
          <w:sz w:val="21"/>
          <w:szCs w:val="21"/>
        </w:rPr>
        <w:t xml:space="preserve"> pilastro: le relazioni logistiche tra l’Italia e l’Area Med</w:t>
      </w:r>
    </w:p>
    <w:p w:rsidR="00A1169E" w:rsidRPr="008B3510" w:rsidRDefault="00A1169E" w:rsidP="00A1169E">
      <w:pPr>
        <w:pStyle w:val="Paragrafoelenco"/>
        <w:ind w:left="284"/>
        <w:jc w:val="both"/>
        <w:rPr>
          <w:i/>
          <w:spacing w:val="-2"/>
          <w:sz w:val="2"/>
          <w:szCs w:val="2"/>
        </w:rPr>
      </w:pPr>
    </w:p>
    <w:p w:rsidR="00A1169E" w:rsidRPr="00B13A0D" w:rsidRDefault="00A1169E" w:rsidP="00A1169E">
      <w:pPr>
        <w:autoSpaceDE w:val="0"/>
        <w:autoSpaceDN w:val="0"/>
        <w:adjustRightInd w:val="0"/>
        <w:ind w:firstLine="284"/>
        <w:jc w:val="both"/>
        <w:rPr>
          <w:spacing w:val="-2"/>
          <w:sz w:val="21"/>
          <w:szCs w:val="21"/>
        </w:rPr>
      </w:pPr>
      <w:r w:rsidRPr="00B13A0D">
        <w:rPr>
          <w:spacing w:val="-2"/>
          <w:sz w:val="21"/>
          <w:szCs w:val="21"/>
        </w:rPr>
        <w:t xml:space="preserve">La ricerca ha mostrato come il Mediterraneo possa rappresentare nel prossimo futuro un’importante opportunità per l’economia dell’Italia che - forte del suo posizionamento geografico e delle relazioni economiche già instaurate con i Paesi che si affacciano sul bacino di cui è </w:t>
      </w:r>
      <w:r>
        <w:rPr>
          <w:spacing w:val="-2"/>
          <w:sz w:val="21"/>
          <w:szCs w:val="21"/>
        </w:rPr>
        <w:t>tra i primi partner commerciali</w:t>
      </w:r>
      <w:r w:rsidRPr="00B13A0D">
        <w:rPr>
          <w:spacing w:val="-2"/>
          <w:sz w:val="21"/>
          <w:szCs w:val="21"/>
        </w:rPr>
        <w:t xml:space="preserve"> in Europa -  può ricoprire un ruolo </w:t>
      </w:r>
      <w:r>
        <w:rPr>
          <w:spacing w:val="-2"/>
          <w:sz w:val="21"/>
          <w:szCs w:val="21"/>
        </w:rPr>
        <w:t>da protagonista</w:t>
      </w:r>
      <w:r w:rsidRPr="00B13A0D">
        <w:rPr>
          <w:spacing w:val="-2"/>
          <w:sz w:val="21"/>
          <w:szCs w:val="21"/>
        </w:rPr>
        <w:t xml:space="preserve"> a condizione di superare alcuni vincoli burocratici e di natura infrastrutturale.</w:t>
      </w:r>
    </w:p>
    <w:p w:rsidR="00A1169E" w:rsidRDefault="00A1169E" w:rsidP="00A1169E">
      <w:pPr>
        <w:ind w:firstLine="284"/>
        <w:jc w:val="both"/>
        <w:rPr>
          <w:spacing w:val="-2"/>
          <w:sz w:val="21"/>
          <w:szCs w:val="21"/>
        </w:rPr>
      </w:pPr>
      <w:r w:rsidRPr="00B13A0D">
        <w:rPr>
          <w:spacing w:val="-2"/>
          <w:sz w:val="21"/>
          <w:szCs w:val="21"/>
        </w:rPr>
        <w:t xml:space="preserve">L’analisi ha messo in luce il cambiamento del volto della competizione portuale nel Mediterraneo che ha visto l’affermazione dei porti spagnoli e la nascita e il rafforzamento </w:t>
      </w:r>
      <w:r w:rsidRPr="00B13A0D">
        <w:rPr>
          <w:spacing w:val="-2"/>
          <w:sz w:val="21"/>
          <w:szCs w:val="21"/>
        </w:rPr>
        <w:lastRenderedPageBreak/>
        <w:t xml:space="preserve">di nuove strutture sulle Sponde Sud Est che ormai hanno scalato posizioni nel ranking del bacino confermandosi come infrastrutture di riferimento per le </w:t>
      </w:r>
      <w:r w:rsidRPr="00B13A0D">
        <w:rPr>
          <w:i/>
          <w:spacing w:val="-2"/>
          <w:sz w:val="21"/>
          <w:szCs w:val="21"/>
        </w:rPr>
        <w:t>shipping companies</w:t>
      </w:r>
      <w:r w:rsidRPr="00B13A0D">
        <w:rPr>
          <w:spacing w:val="-2"/>
          <w:sz w:val="21"/>
          <w:szCs w:val="21"/>
        </w:rPr>
        <w:t xml:space="preserve"> a l</w:t>
      </w:r>
      <w:r w:rsidRPr="00B13A0D">
        <w:rPr>
          <w:spacing w:val="-2"/>
          <w:sz w:val="21"/>
          <w:szCs w:val="21"/>
        </w:rPr>
        <w:t>i</w:t>
      </w:r>
      <w:r w:rsidRPr="00B13A0D">
        <w:rPr>
          <w:spacing w:val="-2"/>
          <w:sz w:val="21"/>
          <w:szCs w:val="21"/>
        </w:rPr>
        <w:t>vello globale.</w:t>
      </w:r>
    </w:p>
    <w:p w:rsidR="008B3510" w:rsidRDefault="008B3510" w:rsidP="00A1169E">
      <w:pPr>
        <w:ind w:firstLine="284"/>
        <w:jc w:val="both"/>
        <w:rPr>
          <w:spacing w:val="-2"/>
          <w:sz w:val="21"/>
          <w:szCs w:val="21"/>
        </w:rPr>
      </w:pPr>
    </w:p>
    <w:p w:rsidR="00A1169E" w:rsidRPr="00037285" w:rsidRDefault="00A1169E" w:rsidP="00A1169E">
      <w:pPr>
        <w:pStyle w:val="TITTAB"/>
        <w:ind w:firstLine="284"/>
        <w:rPr>
          <w:spacing w:val="-2"/>
        </w:rPr>
      </w:pPr>
      <w:r w:rsidRPr="00037285">
        <w:rPr>
          <w:spacing w:val="-2"/>
        </w:rPr>
        <w:t>Quote di Mercato negli Hub del Mediterraneo. Confronto 2005-2012</w:t>
      </w:r>
    </w:p>
    <w:p w:rsidR="00A1169E" w:rsidRPr="00037285" w:rsidRDefault="00A1169E" w:rsidP="00A1169E">
      <w:pPr>
        <w:pStyle w:val="TITTAB"/>
        <w:ind w:firstLine="284"/>
        <w:rPr>
          <w:spacing w:val="-2"/>
        </w:rPr>
      </w:pPr>
      <w:r w:rsidRPr="00037285">
        <w:rPr>
          <w:spacing w:val="-2"/>
        </w:rPr>
        <w:t>(sulla base dei teu movimentati)</w:t>
      </w:r>
    </w:p>
    <w:p w:rsidR="00A1169E" w:rsidRPr="00037285" w:rsidRDefault="008B3510" w:rsidP="00A1169E">
      <w:pPr>
        <w:pStyle w:val="BASEFONTE"/>
        <w:jc w:val="center"/>
        <w:rPr>
          <w:rStyle w:val="FONTECarattere0"/>
          <w:spacing w:val="-2"/>
        </w:rPr>
      </w:pPr>
      <w:r>
        <w:rPr>
          <w:smallCaps/>
          <w:noProof/>
          <w:spacing w:val="-2"/>
          <w:lang w:eastAsia="it-IT"/>
        </w:rPr>
        <w:drawing>
          <wp:inline distT="0" distB="0" distL="0" distR="0">
            <wp:extent cx="4620895" cy="3011805"/>
            <wp:effectExtent l="0" t="0" r="8255"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0895" cy="3011805"/>
                    </a:xfrm>
                    <a:prstGeom prst="rect">
                      <a:avLst/>
                    </a:prstGeom>
                    <a:noFill/>
                  </pic:spPr>
                </pic:pic>
              </a:graphicData>
            </a:graphic>
          </wp:inline>
        </w:drawing>
      </w:r>
    </w:p>
    <w:p w:rsidR="00A1169E" w:rsidRPr="00037285" w:rsidRDefault="00A1169E" w:rsidP="00A1169E">
      <w:pPr>
        <w:pStyle w:val="BASEFONTE"/>
        <w:ind w:firstLine="284"/>
        <w:rPr>
          <w:rStyle w:val="FONTECarattere0"/>
          <w:spacing w:val="-2"/>
          <w:sz w:val="8"/>
        </w:rPr>
      </w:pPr>
    </w:p>
    <w:p w:rsidR="00A1169E" w:rsidRPr="00037285" w:rsidRDefault="00A1169E" w:rsidP="00A1169E">
      <w:pPr>
        <w:pStyle w:val="BASEFONTE"/>
        <w:rPr>
          <w:spacing w:val="-2"/>
        </w:rPr>
      </w:pPr>
      <w:r w:rsidRPr="00037285">
        <w:rPr>
          <w:rStyle w:val="FONTECarattere0"/>
          <w:spacing w:val="-2"/>
        </w:rPr>
        <w:t xml:space="preserve">Grafico </w:t>
      </w:r>
      <w:r>
        <w:rPr>
          <w:rStyle w:val="FONTECarattere0"/>
          <w:spacing w:val="-2"/>
        </w:rPr>
        <w:t>2</w:t>
      </w:r>
      <w:r w:rsidRPr="00037285">
        <w:rPr>
          <w:rStyle w:val="FONTECarattere0"/>
          <w:spacing w:val="-2"/>
        </w:rPr>
        <w:t xml:space="preserve"> </w:t>
      </w:r>
      <w:r w:rsidRPr="008A7F99">
        <w:rPr>
          <w:rStyle w:val="FONTECarattere0"/>
          <w:smallCaps w:val="0"/>
          <w:spacing w:val="-2"/>
        </w:rPr>
        <w:t>- Fonte:</w:t>
      </w:r>
      <w:r w:rsidRPr="00037285">
        <w:rPr>
          <w:spacing w:val="-2"/>
        </w:rPr>
        <w:t xml:space="preserve"> </w:t>
      </w:r>
      <w:r>
        <w:rPr>
          <w:spacing w:val="-2"/>
        </w:rPr>
        <w:t xml:space="preserve">Elaborazioni </w:t>
      </w:r>
      <w:r w:rsidRPr="00037285">
        <w:rPr>
          <w:spacing w:val="-2"/>
        </w:rPr>
        <w:t>SRM su dati Assoporti e Autorità Portuali, 2013</w:t>
      </w:r>
    </w:p>
    <w:p w:rsidR="00A1169E" w:rsidRPr="00B13A0D" w:rsidRDefault="00A1169E" w:rsidP="00A1169E">
      <w:pPr>
        <w:autoSpaceDE w:val="0"/>
        <w:autoSpaceDN w:val="0"/>
        <w:adjustRightInd w:val="0"/>
        <w:ind w:firstLine="284"/>
        <w:jc w:val="both"/>
        <w:rPr>
          <w:spacing w:val="-2"/>
          <w:sz w:val="21"/>
          <w:szCs w:val="21"/>
        </w:rPr>
      </w:pPr>
    </w:p>
    <w:p w:rsidR="00A1169E" w:rsidRPr="00B13A0D" w:rsidRDefault="00A1169E" w:rsidP="00A1169E">
      <w:pPr>
        <w:autoSpaceDE w:val="0"/>
        <w:autoSpaceDN w:val="0"/>
        <w:adjustRightInd w:val="0"/>
        <w:ind w:firstLine="284"/>
        <w:jc w:val="both"/>
        <w:rPr>
          <w:spacing w:val="-2"/>
          <w:sz w:val="21"/>
          <w:szCs w:val="21"/>
        </w:rPr>
      </w:pPr>
      <w:r w:rsidRPr="00B13A0D">
        <w:rPr>
          <w:spacing w:val="-2"/>
          <w:sz w:val="21"/>
          <w:szCs w:val="21"/>
        </w:rPr>
        <w:t>I porti della sponda Sud del Mediterraneo tra il 2005 e il 2012 hanno incrementato la propria quota di mercato dal 18% al 2</w:t>
      </w:r>
      <w:r>
        <w:rPr>
          <w:spacing w:val="-2"/>
          <w:sz w:val="21"/>
          <w:szCs w:val="21"/>
        </w:rPr>
        <w:t>6</w:t>
      </w:r>
      <w:r w:rsidRPr="00B13A0D">
        <w:rPr>
          <w:spacing w:val="-2"/>
          <w:sz w:val="21"/>
          <w:szCs w:val="21"/>
        </w:rPr>
        <w:t xml:space="preserve">% soprattutto a discapito dei porti italiani di </w:t>
      </w:r>
      <w:r w:rsidRPr="00B13A0D">
        <w:rPr>
          <w:i/>
          <w:spacing w:val="-2"/>
          <w:sz w:val="21"/>
          <w:szCs w:val="21"/>
        </w:rPr>
        <w:t>tra</w:t>
      </w:r>
      <w:r w:rsidRPr="00B13A0D">
        <w:rPr>
          <w:i/>
          <w:spacing w:val="-2"/>
          <w:sz w:val="21"/>
          <w:szCs w:val="21"/>
        </w:rPr>
        <w:t>n</w:t>
      </w:r>
      <w:r w:rsidRPr="00B13A0D">
        <w:rPr>
          <w:i/>
          <w:spacing w:val="-2"/>
          <w:sz w:val="21"/>
          <w:szCs w:val="21"/>
        </w:rPr>
        <w:t>shipment</w:t>
      </w:r>
      <w:r w:rsidRPr="00B13A0D">
        <w:rPr>
          <w:spacing w:val="-2"/>
          <w:sz w:val="21"/>
          <w:szCs w:val="21"/>
        </w:rPr>
        <w:t xml:space="preserve"> che sono passati dal 28% al 15%.</w:t>
      </w:r>
    </w:p>
    <w:p w:rsidR="00A1169E" w:rsidRPr="00B13A0D" w:rsidRDefault="00A1169E" w:rsidP="00A1169E">
      <w:pPr>
        <w:tabs>
          <w:tab w:val="num" w:pos="426"/>
        </w:tabs>
        <w:autoSpaceDE w:val="0"/>
        <w:autoSpaceDN w:val="0"/>
        <w:adjustRightInd w:val="0"/>
        <w:ind w:firstLine="284"/>
        <w:jc w:val="both"/>
        <w:rPr>
          <w:spacing w:val="-2"/>
          <w:sz w:val="21"/>
          <w:szCs w:val="21"/>
        </w:rPr>
      </w:pPr>
      <w:r w:rsidRPr="00B13A0D">
        <w:rPr>
          <w:spacing w:val="-2"/>
          <w:sz w:val="21"/>
          <w:szCs w:val="21"/>
        </w:rPr>
        <w:t>Il contesto competitivo del Mediterraneo vedrà presumibilmente accrescere nel pro</w:t>
      </w:r>
      <w:r w:rsidRPr="00B13A0D">
        <w:rPr>
          <w:spacing w:val="-2"/>
          <w:sz w:val="21"/>
          <w:szCs w:val="21"/>
        </w:rPr>
        <w:t>s</w:t>
      </w:r>
      <w:r w:rsidRPr="00B13A0D">
        <w:rPr>
          <w:spacing w:val="-2"/>
          <w:sz w:val="21"/>
          <w:szCs w:val="21"/>
        </w:rPr>
        <w:t>simo futuro il peso dei porti del versante meridionale in quanto le autorità locali hanno effettuato molti investimenti in infrastrutture di trasporto e logistica per cogliere a pieno le opportunità offerte dai flussi di merci in transito nel bacino e sviluppare un business che sostenga la crescita economica dei Paesi. Il trasporto marittimo, infatti, pur risente</w:t>
      </w:r>
      <w:r w:rsidRPr="00B13A0D">
        <w:rPr>
          <w:spacing w:val="-2"/>
          <w:sz w:val="21"/>
          <w:szCs w:val="21"/>
        </w:rPr>
        <w:t>n</w:t>
      </w:r>
      <w:r w:rsidRPr="00B13A0D">
        <w:rPr>
          <w:spacing w:val="-2"/>
          <w:sz w:val="21"/>
          <w:szCs w:val="21"/>
        </w:rPr>
        <w:t>do degli effetti della crisi, non solo ha mantenuto un ruolo importante nello scenario i</w:t>
      </w:r>
      <w:r w:rsidRPr="00B13A0D">
        <w:rPr>
          <w:spacing w:val="-2"/>
          <w:sz w:val="21"/>
          <w:szCs w:val="21"/>
        </w:rPr>
        <w:t>n</w:t>
      </w:r>
      <w:r w:rsidRPr="00B13A0D">
        <w:rPr>
          <w:spacing w:val="-2"/>
          <w:sz w:val="21"/>
          <w:szCs w:val="21"/>
        </w:rPr>
        <w:t xml:space="preserve">ternazionale, ma promette di raggiungere una posizione ancora di maggior rilievo nel prossimo futuro. </w:t>
      </w:r>
    </w:p>
    <w:p w:rsidR="00A1169E" w:rsidRPr="00B13A0D" w:rsidRDefault="00A1169E" w:rsidP="00A1169E">
      <w:pPr>
        <w:ind w:firstLine="284"/>
        <w:jc w:val="both"/>
        <w:rPr>
          <w:spacing w:val="-2"/>
          <w:sz w:val="21"/>
          <w:szCs w:val="21"/>
        </w:rPr>
      </w:pPr>
      <w:r w:rsidRPr="00B13A0D">
        <w:rPr>
          <w:spacing w:val="-2"/>
          <w:sz w:val="21"/>
          <w:szCs w:val="21"/>
        </w:rPr>
        <w:t xml:space="preserve">L’intervista esclusiva con il porto di </w:t>
      </w:r>
      <w:r w:rsidRPr="00B13A0D">
        <w:rPr>
          <w:i/>
          <w:spacing w:val="-2"/>
          <w:sz w:val="21"/>
          <w:szCs w:val="21"/>
        </w:rPr>
        <w:t>Tanger Med</w:t>
      </w:r>
      <w:r w:rsidRPr="00B13A0D">
        <w:rPr>
          <w:spacing w:val="-2"/>
          <w:sz w:val="21"/>
          <w:szCs w:val="21"/>
        </w:rPr>
        <w:t xml:space="preserve"> realizzata nella ricerca evidenzia proprio come il governo del Marocco abbia attribuito un ruolo rilevante a questa infr</w:t>
      </w:r>
      <w:r w:rsidRPr="00B13A0D">
        <w:rPr>
          <w:spacing w:val="-2"/>
          <w:sz w:val="21"/>
          <w:szCs w:val="21"/>
        </w:rPr>
        <w:t>a</w:t>
      </w:r>
      <w:r w:rsidRPr="00B13A0D">
        <w:rPr>
          <w:spacing w:val="-2"/>
          <w:sz w:val="21"/>
          <w:szCs w:val="21"/>
        </w:rPr>
        <w:t>struttura come volano per la crescita economica del Paese e a tal scopo sia intervenuto con importanti investimenti prendendo decisioni mirate e indirizzi di programmazione ben definiti.</w:t>
      </w:r>
    </w:p>
    <w:p w:rsidR="00A1169E" w:rsidRPr="00B13A0D" w:rsidRDefault="00A1169E" w:rsidP="00A1169E">
      <w:pPr>
        <w:autoSpaceDE w:val="0"/>
        <w:autoSpaceDN w:val="0"/>
        <w:adjustRightInd w:val="0"/>
        <w:ind w:firstLine="284"/>
        <w:jc w:val="both"/>
        <w:rPr>
          <w:spacing w:val="-2"/>
          <w:sz w:val="21"/>
          <w:szCs w:val="21"/>
        </w:rPr>
      </w:pPr>
      <w:r w:rsidRPr="00B13A0D">
        <w:rPr>
          <w:spacing w:val="-2"/>
          <w:sz w:val="21"/>
          <w:szCs w:val="21"/>
        </w:rPr>
        <w:lastRenderedPageBreak/>
        <w:t>Oltre agli interventi infrastrutturali, lo sviluppo dei porti del Nord Africa è stato i</w:t>
      </w:r>
      <w:r w:rsidRPr="00B13A0D">
        <w:rPr>
          <w:spacing w:val="-2"/>
          <w:sz w:val="21"/>
          <w:szCs w:val="21"/>
        </w:rPr>
        <w:t>n</w:t>
      </w:r>
      <w:r w:rsidRPr="00B13A0D">
        <w:rPr>
          <w:spacing w:val="-2"/>
          <w:sz w:val="21"/>
          <w:szCs w:val="21"/>
        </w:rPr>
        <w:t>centivato anche dalle riforme che i Paesi dell’area hanno posto in essere per rendere più snelle le procedure amministrative legate al trasporto marittimo nonché quelle ambientali che risultano meno restrittive rispetto a quanto previsto in Europa, aumentando ulterio</w:t>
      </w:r>
      <w:r w:rsidRPr="00B13A0D">
        <w:rPr>
          <w:spacing w:val="-2"/>
          <w:sz w:val="21"/>
          <w:szCs w:val="21"/>
        </w:rPr>
        <w:t>r</w:t>
      </w:r>
      <w:r w:rsidRPr="00B13A0D">
        <w:rPr>
          <w:spacing w:val="-2"/>
          <w:sz w:val="21"/>
          <w:szCs w:val="21"/>
        </w:rPr>
        <w:t>mente la capacità attrattiva dell’area per gli investitori. Non si possono sottovalutare gli effetti della normativa sul lavoro portuale che prevede per queste regioni un costo medio del lavoro più basso rispetto ai Paesi europei nonché le agevolazioni in termini di costi di gestione (personale, concessioni, energia) e fiscali (tasse di ancoraggio e rimorchio). A questo riguardo le autorità locali, allo scopo di mantenere inalterata l’attrattività dei Paesi delle Sponde Sud Est per gli investimenti esteri, hanno promulgato normative molto f</w:t>
      </w:r>
      <w:r w:rsidRPr="00B13A0D">
        <w:rPr>
          <w:spacing w:val="-2"/>
          <w:sz w:val="21"/>
          <w:szCs w:val="21"/>
        </w:rPr>
        <w:t>a</w:t>
      </w:r>
      <w:r w:rsidRPr="00B13A0D">
        <w:rPr>
          <w:spacing w:val="-2"/>
          <w:sz w:val="21"/>
          <w:szCs w:val="21"/>
        </w:rPr>
        <w:t>vorevoli all’insediamento di imprese straniere.</w:t>
      </w:r>
    </w:p>
    <w:p w:rsidR="00A1169E" w:rsidRDefault="00A1169E" w:rsidP="00A1169E">
      <w:pPr>
        <w:ind w:firstLine="284"/>
        <w:jc w:val="both"/>
        <w:rPr>
          <w:bCs/>
          <w:spacing w:val="-2"/>
          <w:sz w:val="21"/>
          <w:szCs w:val="21"/>
        </w:rPr>
      </w:pPr>
      <w:r w:rsidRPr="00B13A0D">
        <w:rPr>
          <w:bCs/>
          <w:spacing w:val="-2"/>
          <w:sz w:val="21"/>
          <w:szCs w:val="21"/>
        </w:rPr>
        <w:t>Ciò emerge anche dalle interviste realizzate alle aziende che operano in quell’area che hanno confermato proprio come le politiche di agevolazione- fiscale, amministrativa, b</w:t>
      </w:r>
      <w:r w:rsidRPr="00B13A0D">
        <w:rPr>
          <w:bCs/>
          <w:spacing w:val="-2"/>
          <w:sz w:val="21"/>
          <w:szCs w:val="21"/>
        </w:rPr>
        <w:t>u</w:t>
      </w:r>
      <w:r w:rsidRPr="00B13A0D">
        <w:rPr>
          <w:bCs/>
          <w:spacing w:val="-2"/>
          <w:sz w:val="21"/>
          <w:szCs w:val="21"/>
        </w:rPr>
        <w:t>rocratica- abbiano fortemente inciso sulle scelte di localizzazione.</w:t>
      </w:r>
    </w:p>
    <w:p w:rsidR="00A1169E" w:rsidRDefault="00A1169E" w:rsidP="00A1169E">
      <w:pPr>
        <w:jc w:val="both"/>
        <w:rPr>
          <w:i/>
          <w:spacing w:val="-2"/>
          <w:sz w:val="21"/>
          <w:szCs w:val="21"/>
        </w:rPr>
      </w:pPr>
    </w:p>
    <w:p w:rsidR="00A1169E" w:rsidRPr="008B3510" w:rsidRDefault="008B3510" w:rsidP="008B3510">
      <w:pPr>
        <w:rPr>
          <w:i/>
          <w:spacing w:val="-2"/>
          <w:sz w:val="21"/>
          <w:szCs w:val="21"/>
        </w:rPr>
      </w:pPr>
      <w:r>
        <w:rPr>
          <w:i/>
          <w:spacing w:val="-2"/>
          <w:sz w:val="21"/>
          <w:szCs w:val="21"/>
        </w:rPr>
        <w:t>3.2</w:t>
      </w:r>
      <w:r w:rsidR="00A1169E" w:rsidRPr="008B3510">
        <w:rPr>
          <w:i/>
          <w:spacing w:val="-2"/>
          <w:sz w:val="21"/>
          <w:szCs w:val="21"/>
        </w:rPr>
        <w:t xml:space="preserve"> L’indagine strategica</w:t>
      </w:r>
    </w:p>
    <w:p w:rsidR="00A1169E" w:rsidRPr="008B3510" w:rsidRDefault="00A1169E" w:rsidP="00A1169E">
      <w:pPr>
        <w:jc w:val="both"/>
        <w:rPr>
          <w:b/>
          <w:spacing w:val="-2"/>
          <w:sz w:val="12"/>
          <w:szCs w:val="21"/>
        </w:rPr>
      </w:pPr>
    </w:p>
    <w:p w:rsidR="00A1169E" w:rsidRPr="00B13A0D" w:rsidRDefault="00A1169E" w:rsidP="00A1169E">
      <w:pPr>
        <w:ind w:firstLine="284"/>
        <w:jc w:val="both"/>
        <w:rPr>
          <w:spacing w:val="-2"/>
          <w:sz w:val="21"/>
          <w:szCs w:val="21"/>
        </w:rPr>
      </w:pPr>
      <w:r w:rsidRPr="00B13A0D">
        <w:rPr>
          <w:spacing w:val="-2"/>
          <w:sz w:val="21"/>
          <w:szCs w:val="21"/>
        </w:rPr>
        <w:t xml:space="preserve">Si è ritenuto utile integrare le </w:t>
      </w:r>
      <w:r>
        <w:rPr>
          <w:spacing w:val="-2"/>
          <w:sz w:val="21"/>
          <w:szCs w:val="21"/>
        </w:rPr>
        <w:t>riflessioni emerse da</w:t>
      </w:r>
      <w:r w:rsidRPr="00B13A0D">
        <w:rPr>
          <w:spacing w:val="-2"/>
          <w:sz w:val="21"/>
          <w:szCs w:val="21"/>
        </w:rPr>
        <w:t>lla ricerca con le risultanze dell’indagine strategica che ha consentito di trarre alcune interessanti considerazioni d</w:t>
      </w:r>
      <w:r w:rsidRPr="00B13A0D">
        <w:rPr>
          <w:spacing w:val="-2"/>
          <w:sz w:val="21"/>
          <w:szCs w:val="21"/>
        </w:rPr>
        <w:t>i</w:t>
      </w:r>
      <w:r w:rsidRPr="00B13A0D">
        <w:rPr>
          <w:spacing w:val="-2"/>
          <w:sz w:val="21"/>
          <w:szCs w:val="21"/>
        </w:rPr>
        <w:t>rettamente dai</w:t>
      </w:r>
      <w:r w:rsidRPr="00B13A0D">
        <w:rPr>
          <w:i/>
          <w:spacing w:val="-2"/>
          <w:sz w:val="21"/>
          <w:szCs w:val="21"/>
        </w:rPr>
        <w:t xml:space="preserve"> player</w:t>
      </w:r>
      <w:r w:rsidRPr="00B13A0D">
        <w:rPr>
          <w:spacing w:val="-2"/>
          <w:sz w:val="21"/>
          <w:szCs w:val="21"/>
        </w:rPr>
        <w:t xml:space="preserve"> del settore. Per ottenere un quadro più esaustivo, sono state messe a confronto le opinioni delle principali associazioni di categoria nazionali e della finanza, che hanno espresso valutazioni “di sistema” sulla logistica italiana, con quelle delle imprese nazionali ed estere, che hanno evidenziato i più importanti punti di forza e di deb</w:t>
      </w:r>
      <w:r w:rsidRPr="00B13A0D">
        <w:rPr>
          <w:spacing w:val="-2"/>
          <w:sz w:val="21"/>
          <w:szCs w:val="21"/>
        </w:rPr>
        <w:t>o</w:t>
      </w:r>
      <w:r w:rsidRPr="00B13A0D">
        <w:rPr>
          <w:spacing w:val="-2"/>
          <w:sz w:val="21"/>
          <w:szCs w:val="21"/>
        </w:rPr>
        <w:t>lezza dei sistemi logistici dei paesi in cui operano.</w:t>
      </w:r>
    </w:p>
    <w:p w:rsidR="00A1169E" w:rsidRPr="00B13A0D" w:rsidRDefault="00A1169E" w:rsidP="00A1169E">
      <w:pPr>
        <w:ind w:firstLine="284"/>
        <w:jc w:val="both"/>
        <w:rPr>
          <w:spacing w:val="-2"/>
          <w:sz w:val="21"/>
          <w:szCs w:val="21"/>
        </w:rPr>
      </w:pPr>
      <w:r w:rsidRPr="00B13A0D">
        <w:rPr>
          <w:spacing w:val="-2"/>
          <w:sz w:val="21"/>
          <w:szCs w:val="21"/>
        </w:rPr>
        <w:t>Da questo interessante confronto sono emersi con ancora più chiarezza i punti critici che il nostro Paese dovrebbe superare per consentire alla logistica di diventare un settore di punta per il rilancio della nostra economia.</w:t>
      </w:r>
    </w:p>
    <w:p w:rsidR="00A1169E" w:rsidRPr="00B13A0D" w:rsidRDefault="00A1169E" w:rsidP="00A1169E">
      <w:pPr>
        <w:ind w:firstLine="284"/>
        <w:jc w:val="both"/>
        <w:rPr>
          <w:spacing w:val="-2"/>
          <w:sz w:val="21"/>
          <w:szCs w:val="21"/>
        </w:rPr>
      </w:pPr>
      <w:r w:rsidRPr="00B13A0D">
        <w:rPr>
          <w:spacing w:val="-2"/>
          <w:sz w:val="21"/>
          <w:szCs w:val="21"/>
        </w:rPr>
        <w:t>Dai colloqui con le associazioni di categoria e gli esponenti della finanza emerge c</w:t>
      </w:r>
      <w:r w:rsidRPr="00B13A0D">
        <w:rPr>
          <w:spacing w:val="-2"/>
          <w:sz w:val="21"/>
          <w:szCs w:val="21"/>
        </w:rPr>
        <w:t>o</w:t>
      </w:r>
      <w:r w:rsidRPr="00B13A0D">
        <w:rPr>
          <w:spacing w:val="-2"/>
          <w:sz w:val="21"/>
          <w:szCs w:val="21"/>
        </w:rPr>
        <w:t>me il sistema logistico efficace ed efficiente sia un presupposto essenziale per la compet</w:t>
      </w:r>
      <w:r w:rsidRPr="00B13A0D">
        <w:rPr>
          <w:spacing w:val="-2"/>
          <w:sz w:val="21"/>
          <w:szCs w:val="21"/>
        </w:rPr>
        <w:t>i</w:t>
      </w:r>
      <w:r w:rsidRPr="00B13A0D">
        <w:rPr>
          <w:spacing w:val="-2"/>
          <w:sz w:val="21"/>
          <w:szCs w:val="21"/>
        </w:rPr>
        <w:t>tività delle imprese del territorio, specie quelle manifatturiere che hanno esigenza di i</w:t>
      </w:r>
      <w:r w:rsidRPr="00B13A0D">
        <w:rPr>
          <w:spacing w:val="-2"/>
          <w:sz w:val="21"/>
          <w:szCs w:val="21"/>
        </w:rPr>
        <w:t>n</w:t>
      </w:r>
      <w:r w:rsidRPr="00B13A0D">
        <w:rPr>
          <w:spacing w:val="-2"/>
          <w:sz w:val="21"/>
          <w:szCs w:val="21"/>
        </w:rPr>
        <w:t>ternazionalizzarsi in un momento in cui la nostra economia sconta le note difficoltà. La frammentazione e la delocalizzazione della produzione, l’innalzarsi e l’uniformarsi a l</w:t>
      </w:r>
      <w:r w:rsidRPr="00B13A0D">
        <w:rPr>
          <w:spacing w:val="-2"/>
          <w:sz w:val="21"/>
          <w:szCs w:val="21"/>
        </w:rPr>
        <w:t>i</w:t>
      </w:r>
      <w:r w:rsidRPr="00B13A0D">
        <w:rPr>
          <w:spacing w:val="-2"/>
          <w:sz w:val="21"/>
          <w:szCs w:val="21"/>
        </w:rPr>
        <w:t>vello globale dei consumi hanno profondamente modificato l’operatività delle aziende e hanno reso la logistica un fattore critico di competitività. Essa infatti contribuisce alla r</w:t>
      </w:r>
      <w:r w:rsidRPr="00B13A0D">
        <w:rPr>
          <w:spacing w:val="-2"/>
          <w:sz w:val="21"/>
          <w:szCs w:val="21"/>
        </w:rPr>
        <w:t>i</w:t>
      </w:r>
      <w:r w:rsidRPr="00B13A0D">
        <w:rPr>
          <w:spacing w:val="-2"/>
          <w:sz w:val="21"/>
          <w:szCs w:val="21"/>
        </w:rPr>
        <w:t>duzione del costo totale sia in modo diretto, grazie alla maggiore efficienza delle attività di trasporto, sia in modo indiretto, grazie alla razionalizzazione complessiva delle filiere, dall’approvvigionamento delle materie prime fino alla distribuzione dei prodotti finiti.</w:t>
      </w:r>
    </w:p>
    <w:p w:rsidR="00A1169E" w:rsidRPr="00B13A0D" w:rsidRDefault="00A1169E" w:rsidP="00A1169E">
      <w:pPr>
        <w:ind w:firstLine="284"/>
        <w:jc w:val="both"/>
        <w:rPr>
          <w:spacing w:val="-2"/>
          <w:sz w:val="21"/>
          <w:szCs w:val="21"/>
        </w:rPr>
      </w:pPr>
      <w:r w:rsidRPr="00B13A0D">
        <w:rPr>
          <w:spacing w:val="-2"/>
          <w:sz w:val="21"/>
          <w:szCs w:val="21"/>
        </w:rPr>
        <w:t>Superare il modello “diffuso” attualmente riscontrabile in Italia, non è però un comp</w:t>
      </w:r>
      <w:r w:rsidRPr="00B13A0D">
        <w:rPr>
          <w:spacing w:val="-2"/>
          <w:sz w:val="21"/>
          <w:szCs w:val="21"/>
        </w:rPr>
        <w:t>i</w:t>
      </w:r>
      <w:r w:rsidRPr="00B13A0D">
        <w:rPr>
          <w:spacing w:val="-2"/>
          <w:sz w:val="21"/>
          <w:szCs w:val="21"/>
        </w:rPr>
        <w:t>to che si possa attribuire ad un unico organismo perché sono troppi e troppo forti gli int</w:t>
      </w:r>
      <w:r w:rsidRPr="00B13A0D">
        <w:rPr>
          <w:spacing w:val="-2"/>
          <w:sz w:val="21"/>
          <w:szCs w:val="21"/>
        </w:rPr>
        <w:t>e</w:t>
      </w:r>
      <w:r w:rsidRPr="00B13A0D">
        <w:rPr>
          <w:spacing w:val="-2"/>
          <w:sz w:val="21"/>
          <w:szCs w:val="21"/>
        </w:rPr>
        <w:t>ressi coinvolti. Si renderebbe pertanto necessario l’intervento di una “cabina di regia”, che dia un indirizzo unitario agli interventi di modernizzazione del comparto.</w:t>
      </w:r>
    </w:p>
    <w:p w:rsidR="00A1169E" w:rsidRPr="00B13A0D" w:rsidRDefault="00A1169E" w:rsidP="00A1169E">
      <w:pPr>
        <w:ind w:firstLine="284"/>
        <w:jc w:val="both"/>
        <w:rPr>
          <w:spacing w:val="-2"/>
          <w:sz w:val="21"/>
          <w:szCs w:val="21"/>
        </w:rPr>
      </w:pPr>
      <w:r w:rsidRPr="00B13A0D">
        <w:rPr>
          <w:spacing w:val="-2"/>
          <w:sz w:val="21"/>
          <w:szCs w:val="21"/>
        </w:rPr>
        <w:t>Il traguardo che si intende conseguire incide anche sulla qualità dell’offerta infrastru</w:t>
      </w:r>
      <w:r w:rsidRPr="00B13A0D">
        <w:rPr>
          <w:spacing w:val="-2"/>
          <w:sz w:val="21"/>
          <w:szCs w:val="21"/>
        </w:rPr>
        <w:t>t</w:t>
      </w:r>
      <w:r w:rsidRPr="00B13A0D">
        <w:rPr>
          <w:spacing w:val="-2"/>
          <w:sz w:val="21"/>
          <w:szCs w:val="21"/>
        </w:rPr>
        <w:t>turale, materiale e immateriale, dei collegamenti intermodali e del sistema imprenditori</w:t>
      </w:r>
      <w:r w:rsidRPr="00B13A0D">
        <w:rPr>
          <w:spacing w:val="-2"/>
          <w:sz w:val="21"/>
          <w:szCs w:val="21"/>
        </w:rPr>
        <w:t>a</w:t>
      </w:r>
      <w:r w:rsidRPr="00B13A0D">
        <w:rPr>
          <w:spacing w:val="-2"/>
          <w:sz w:val="21"/>
          <w:szCs w:val="21"/>
        </w:rPr>
        <w:t xml:space="preserve">le. È opportuno, infatti, che la pianificazione territoriale delle infrastrutture sia realizzata tenendo conto da un lato, degli obiettivi che si intendono conseguire e </w:t>
      </w:r>
      <w:r w:rsidRPr="00B13A0D">
        <w:rPr>
          <w:spacing w:val="-2"/>
          <w:sz w:val="21"/>
          <w:szCs w:val="21"/>
        </w:rPr>
        <w:lastRenderedPageBreak/>
        <w:t>dall’altro, di una logica economica e finanziaria: in una competizione globale non è più plausibile la pr</w:t>
      </w:r>
      <w:r w:rsidRPr="00B13A0D">
        <w:rPr>
          <w:spacing w:val="-2"/>
          <w:sz w:val="21"/>
          <w:szCs w:val="21"/>
        </w:rPr>
        <w:t>o</w:t>
      </w:r>
      <w:r w:rsidRPr="00B13A0D">
        <w:rPr>
          <w:spacing w:val="-2"/>
          <w:sz w:val="21"/>
          <w:szCs w:val="21"/>
        </w:rPr>
        <w:t>gettazione di strutture che non rispondano ad esigenze di mercato. C’è da dire però che la scarsità delle risorse finanziarie pubbliche, ostacola un generalizzato potenziamento delle strutture per cui da un lato impone di concentrare i finanziamenti solo su alcune opere “chiave”, ma dall’altro non può essere un fattore di rallentamento o, addirittura di blocco della realizzazione o del completamento delle infrastrutture stesse e quindi è necessario ricercare anche altre forme di finanziamento, finalizzate al coinvolgimento di risorse pr</w:t>
      </w:r>
      <w:r w:rsidRPr="00B13A0D">
        <w:rPr>
          <w:spacing w:val="-2"/>
          <w:sz w:val="21"/>
          <w:szCs w:val="21"/>
        </w:rPr>
        <w:t>i</w:t>
      </w:r>
      <w:r w:rsidRPr="00B13A0D">
        <w:rPr>
          <w:spacing w:val="-2"/>
          <w:sz w:val="21"/>
          <w:szCs w:val="21"/>
        </w:rPr>
        <w:t>vate.</w:t>
      </w:r>
    </w:p>
    <w:p w:rsidR="00A1169E" w:rsidRPr="00B13A0D" w:rsidRDefault="00A1169E" w:rsidP="00A1169E">
      <w:pPr>
        <w:ind w:firstLine="284"/>
        <w:jc w:val="both"/>
        <w:rPr>
          <w:spacing w:val="-2"/>
          <w:sz w:val="21"/>
          <w:szCs w:val="21"/>
        </w:rPr>
      </w:pPr>
      <w:r w:rsidRPr="00B13A0D">
        <w:rPr>
          <w:spacing w:val="-2"/>
          <w:sz w:val="21"/>
          <w:szCs w:val="21"/>
        </w:rPr>
        <w:t>Oggi le condizioni dei mercati globalizzati richiedono l’attuazione di una strategia di sviluppo dei trasporti che valorizzi il trasferimento delle merci su ferro e che rilanci il sistema dei porti. Quest’ultimo settore richiede un’attenzione particolare perché è necess</w:t>
      </w:r>
      <w:r w:rsidRPr="00B13A0D">
        <w:rPr>
          <w:spacing w:val="-2"/>
          <w:sz w:val="21"/>
          <w:szCs w:val="21"/>
        </w:rPr>
        <w:t>a</w:t>
      </w:r>
      <w:r w:rsidRPr="00B13A0D">
        <w:rPr>
          <w:spacing w:val="-2"/>
          <w:sz w:val="21"/>
          <w:szCs w:val="21"/>
        </w:rPr>
        <w:t>rio favorire in tempi rapidi il raggiungimento di un adeguato livello di competitività alla luce da un lato della forza dei porti del Northern Range che continua a rappresentare l’area europea più dinamica, e della perdita delle posizioni di mercato a favore degli scali nord africani nel momento in cui si è registrato un notevole aumento dei traffici nel bac</w:t>
      </w:r>
      <w:r w:rsidRPr="00B13A0D">
        <w:rPr>
          <w:spacing w:val="-2"/>
          <w:sz w:val="21"/>
          <w:szCs w:val="21"/>
        </w:rPr>
        <w:t>i</w:t>
      </w:r>
      <w:r w:rsidRPr="00B13A0D">
        <w:rPr>
          <w:spacing w:val="-2"/>
          <w:sz w:val="21"/>
          <w:szCs w:val="21"/>
        </w:rPr>
        <w:t xml:space="preserve">no del Mediterraneo. Bisognerebbe dare priorità al sistema portuale come catalizzatore di logistica, in grado di attivare a sua volta sinergie con il sistema ferroviario e gli interporti. Occorrerebbe puntare alla formazione di un network nazionale costituito esclusivamente da scali ritenuti strategici che abbiano un ruolo e una </w:t>
      </w:r>
      <w:r w:rsidRPr="00B13A0D">
        <w:rPr>
          <w:i/>
          <w:spacing w:val="-2"/>
          <w:sz w:val="21"/>
          <w:szCs w:val="21"/>
        </w:rPr>
        <w:t xml:space="preserve">mission </w:t>
      </w:r>
      <w:r w:rsidRPr="00B13A0D">
        <w:rPr>
          <w:spacing w:val="-2"/>
          <w:sz w:val="21"/>
          <w:szCs w:val="21"/>
        </w:rPr>
        <w:t>configurati nell’ambito del raggiungimento degli obiettivi complessivi che l’Italia si propone di conseguire. Con un sistema portuale siffatto l’esigenza di ottimizzazione ed efficientamento del processo l</w:t>
      </w:r>
      <w:r w:rsidRPr="00B13A0D">
        <w:rPr>
          <w:spacing w:val="-2"/>
          <w:sz w:val="21"/>
          <w:szCs w:val="21"/>
        </w:rPr>
        <w:t>o</w:t>
      </w:r>
      <w:r w:rsidRPr="00B13A0D">
        <w:rPr>
          <w:spacing w:val="-2"/>
          <w:sz w:val="21"/>
          <w:szCs w:val="21"/>
        </w:rPr>
        <w:t>gistico passa anche attraverso la semplificazione dei processi e degli iter amministrativi. Si pensi all’implementazione dello sportello unico doganale o alla piattaforma infotel</w:t>
      </w:r>
      <w:r w:rsidRPr="00B13A0D">
        <w:rPr>
          <w:spacing w:val="-2"/>
          <w:sz w:val="21"/>
          <w:szCs w:val="21"/>
        </w:rPr>
        <w:t>e</w:t>
      </w:r>
      <w:r w:rsidRPr="00B13A0D">
        <w:rPr>
          <w:spacing w:val="-2"/>
          <w:sz w:val="21"/>
          <w:szCs w:val="21"/>
        </w:rPr>
        <w:t>matica integrata, che consentirebbe la facilitazione delle comunicazioni tra i diversi s</w:t>
      </w:r>
      <w:r w:rsidRPr="00B13A0D">
        <w:rPr>
          <w:spacing w:val="-2"/>
          <w:sz w:val="21"/>
          <w:szCs w:val="21"/>
        </w:rPr>
        <w:t>i</w:t>
      </w:r>
      <w:r w:rsidRPr="00B13A0D">
        <w:rPr>
          <w:spacing w:val="-2"/>
          <w:sz w:val="21"/>
          <w:szCs w:val="21"/>
        </w:rPr>
        <w:t>stemi operanti in uno scalo.</w:t>
      </w:r>
    </w:p>
    <w:p w:rsidR="00A1169E" w:rsidRPr="00B13A0D" w:rsidRDefault="00A1169E" w:rsidP="00A1169E">
      <w:pPr>
        <w:ind w:firstLine="284"/>
        <w:jc w:val="both"/>
        <w:rPr>
          <w:spacing w:val="-2"/>
          <w:sz w:val="21"/>
          <w:szCs w:val="21"/>
        </w:rPr>
      </w:pPr>
      <w:r w:rsidRPr="00B13A0D">
        <w:rPr>
          <w:spacing w:val="-2"/>
          <w:sz w:val="21"/>
          <w:szCs w:val="21"/>
        </w:rPr>
        <w:t>In questo disegno, diventano rilevanti allo stesso modo gli interporti. Anche in questo caso, occorre rispettare la logica di mercato, includendo nella rete nazionale solo quelle strutture caratterizzate da determinate soglie di attività e procedendo alla realizzazione solo di quegli interporti che rispondono ad esigenze effettive del mercato.</w:t>
      </w:r>
    </w:p>
    <w:p w:rsidR="00A1169E" w:rsidRPr="00B13A0D" w:rsidRDefault="00A1169E" w:rsidP="00A1169E">
      <w:pPr>
        <w:ind w:firstLine="284"/>
        <w:jc w:val="both"/>
        <w:rPr>
          <w:spacing w:val="-2"/>
          <w:sz w:val="21"/>
          <w:szCs w:val="21"/>
        </w:rPr>
      </w:pPr>
      <w:r w:rsidRPr="00B13A0D">
        <w:rPr>
          <w:spacing w:val="-2"/>
          <w:sz w:val="21"/>
          <w:szCs w:val="21"/>
        </w:rPr>
        <w:t>Una strategia orientata a mettere la logistica al servizio delle imprese è un tassello d</w:t>
      </w:r>
      <w:r w:rsidRPr="00B13A0D">
        <w:rPr>
          <w:spacing w:val="-2"/>
          <w:sz w:val="21"/>
          <w:szCs w:val="21"/>
        </w:rPr>
        <w:t>e</w:t>
      </w:r>
      <w:r w:rsidRPr="00B13A0D">
        <w:rPr>
          <w:spacing w:val="-2"/>
          <w:sz w:val="21"/>
          <w:szCs w:val="21"/>
        </w:rPr>
        <w:t>terminante nella costruzione del quadro complessivo nazionale che si proponga di creare i presupposti per incentivare economia e occupazione nel territorio, e che si esplicita da un lato nello sviluppo di una cultura della logistica nell’ambito del tessuto industriale it</w:t>
      </w:r>
      <w:r w:rsidRPr="00B13A0D">
        <w:rPr>
          <w:spacing w:val="-2"/>
          <w:sz w:val="21"/>
          <w:szCs w:val="21"/>
        </w:rPr>
        <w:t>a</w:t>
      </w:r>
      <w:r w:rsidRPr="00B13A0D">
        <w:rPr>
          <w:spacing w:val="-2"/>
          <w:sz w:val="21"/>
          <w:szCs w:val="21"/>
        </w:rPr>
        <w:t>liano (costituito per lo più da imprese medio-piccole) e dall’altro, in un sistema dei tr</w:t>
      </w:r>
      <w:r w:rsidRPr="00B13A0D">
        <w:rPr>
          <w:spacing w:val="-2"/>
          <w:sz w:val="21"/>
          <w:szCs w:val="21"/>
        </w:rPr>
        <w:t>a</w:t>
      </w:r>
      <w:r w:rsidRPr="00B13A0D">
        <w:rPr>
          <w:spacing w:val="-2"/>
          <w:sz w:val="21"/>
          <w:szCs w:val="21"/>
        </w:rPr>
        <w:t>sporti nazionale configurato in chiave logistica.</w:t>
      </w:r>
    </w:p>
    <w:p w:rsidR="00A1169E" w:rsidRPr="00B13A0D" w:rsidRDefault="00A1169E" w:rsidP="00A1169E">
      <w:pPr>
        <w:ind w:firstLine="284"/>
        <w:jc w:val="both"/>
        <w:rPr>
          <w:spacing w:val="-2"/>
          <w:sz w:val="21"/>
          <w:szCs w:val="21"/>
        </w:rPr>
      </w:pPr>
      <w:r w:rsidRPr="00B13A0D">
        <w:rPr>
          <w:spacing w:val="-2"/>
          <w:sz w:val="21"/>
          <w:szCs w:val="21"/>
        </w:rPr>
        <w:t>Tra i fattori ritenuti di primaria importanza per il miglioramento costante del livello di competitività vanno, inoltre, considerati ulteriori elementi quali, ad esempio, la capacità di far fronte ai costanti cambiamenti del mercato, di puntare sul capitale umano e di rei</w:t>
      </w:r>
      <w:r w:rsidRPr="00B13A0D">
        <w:rPr>
          <w:spacing w:val="-2"/>
          <w:sz w:val="21"/>
          <w:szCs w:val="21"/>
        </w:rPr>
        <w:t>n</w:t>
      </w:r>
      <w:r w:rsidRPr="00B13A0D">
        <w:rPr>
          <w:spacing w:val="-2"/>
          <w:sz w:val="21"/>
          <w:szCs w:val="21"/>
        </w:rPr>
        <w:t>vestire costantemente nell’azienda. Ed è in riferimento a quest’ultimo punto che assum</w:t>
      </w:r>
      <w:r w:rsidRPr="00B13A0D">
        <w:rPr>
          <w:spacing w:val="-2"/>
          <w:sz w:val="21"/>
          <w:szCs w:val="21"/>
        </w:rPr>
        <w:t>o</w:t>
      </w:r>
      <w:r w:rsidRPr="00B13A0D">
        <w:rPr>
          <w:spacing w:val="-2"/>
          <w:sz w:val="21"/>
          <w:szCs w:val="21"/>
        </w:rPr>
        <w:t>no particolare importanza gli investimenti in ricerca e innovazione, più volte indicati c</w:t>
      </w:r>
      <w:r w:rsidRPr="00B13A0D">
        <w:rPr>
          <w:spacing w:val="-2"/>
          <w:sz w:val="21"/>
          <w:szCs w:val="21"/>
        </w:rPr>
        <w:t>o</w:t>
      </w:r>
      <w:r w:rsidRPr="00B13A0D">
        <w:rPr>
          <w:spacing w:val="-2"/>
          <w:sz w:val="21"/>
          <w:szCs w:val="21"/>
        </w:rPr>
        <w:t>me una parte integrante delle strategie aziendali.</w:t>
      </w:r>
    </w:p>
    <w:p w:rsidR="00A1169E" w:rsidRPr="008B3510" w:rsidRDefault="008B3510" w:rsidP="008B3510">
      <w:pPr>
        <w:rPr>
          <w:i/>
          <w:spacing w:val="-2"/>
          <w:sz w:val="21"/>
          <w:szCs w:val="21"/>
        </w:rPr>
      </w:pPr>
      <w:r>
        <w:rPr>
          <w:i/>
          <w:spacing w:val="-2"/>
          <w:sz w:val="21"/>
          <w:szCs w:val="21"/>
        </w:rPr>
        <w:t>3.3</w:t>
      </w:r>
      <w:r w:rsidR="00A1169E" w:rsidRPr="008B3510">
        <w:rPr>
          <w:i/>
          <w:spacing w:val="-2"/>
          <w:sz w:val="21"/>
          <w:szCs w:val="21"/>
        </w:rPr>
        <w:t xml:space="preserve"> Il log-weight nel sistema economico nazionale</w:t>
      </w:r>
    </w:p>
    <w:p w:rsidR="00A1169E" w:rsidRDefault="00A1169E" w:rsidP="00A1169E">
      <w:pPr>
        <w:ind w:firstLine="284"/>
        <w:jc w:val="both"/>
        <w:rPr>
          <w:spacing w:val="-2"/>
          <w:sz w:val="21"/>
          <w:szCs w:val="21"/>
        </w:rPr>
      </w:pPr>
    </w:p>
    <w:p w:rsidR="00A1169E" w:rsidRPr="00B13A0D" w:rsidRDefault="00A1169E" w:rsidP="00A1169E">
      <w:pPr>
        <w:ind w:firstLine="284"/>
        <w:jc w:val="both"/>
        <w:rPr>
          <w:spacing w:val="-2"/>
          <w:sz w:val="21"/>
          <w:szCs w:val="21"/>
        </w:rPr>
      </w:pPr>
      <w:r w:rsidRPr="00B13A0D">
        <w:rPr>
          <w:spacing w:val="-2"/>
          <w:sz w:val="21"/>
          <w:szCs w:val="21"/>
        </w:rPr>
        <w:t>L’adozione di misure a sostegno della logistica in Italia potrebbe valorizzare un p</w:t>
      </w:r>
      <w:r w:rsidRPr="00B13A0D">
        <w:rPr>
          <w:spacing w:val="-2"/>
          <w:sz w:val="21"/>
          <w:szCs w:val="21"/>
        </w:rPr>
        <w:t>o</w:t>
      </w:r>
      <w:r w:rsidRPr="00B13A0D">
        <w:rPr>
          <w:spacing w:val="-2"/>
          <w:sz w:val="21"/>
          <w:szCs w:val="21"/>
        </w:rPr>
        <w:t xml:space="preserve">tenziale molto elevato in termini di competitività e crescita, in particolare nell’attuale </w:t>
      </w:r>
      <w:r w:rsidRPr="00B13A0D">
        <w:rPr>
          <w:spacing w:val="-2"/>
          <w:sz w:val="21"/>
          <w:szCs w:val="21"/>
        </w:rPr>
        <w:lastRenderedPageBreak/>
        <w:t>congiuntura economica, che vede la domanda interna sempre più stazionaria e lega le potenzialità di rilancio del Paese alla capacità delle nostre imprese di posizionarsi e allarg</w:t>
      </w:r>
      <w:r w:rsidRPr="00B13A0D">
        <w:rPr>
          <w:spacing w:val="-2"/>
          <w:sz w:val="21"/>
          <w:szCs w:val="21"/>
        </w:rPr>
        <w:t>a</w:t>
      </w:r>
      <w:r w:rsidRPr="00B13A0D">
        <w:rPr>
          <w:spacing w:val="-2"/>
          <w:sz w:val="21"/>
          <w:szCs w:val="21"/>
        </w:rPr>
        <w:t>re i propri mercati di riferimento all’estero.</w:t>
      </w:r>
    </w:p>
    <w:p w:rsidR="00A1169E" w:rsidRDefault="00A1169E" w:rsidP="00A1169E">
      <w:pPr>
        <w:ind w:firstLine="284"/>
        <w:jc w:val="both"/>
        <w:rPr>
          <w:spacing w:val="-2"/>
          <w:sz w:val="21"/>
          <w:szCs w:val="21"/>
        </w:rPr>
      </w:pPr>
      <w:r w:rsidRPr="00B13A0D">
        <w:rPr>
          <w:spacing w:val="-2"/>
          <w:sz w:val="21"/>
          <w:szCs w:val="21"/>
        </w:rPr>
        <w:t>Molti sono i numeri in grado di esplicitare il valore del settore. La tabella che segue, ad esempio, evidenzia il valore che definiremmo storico, poiché da tempo acclarato, di un'economia basata sulla capacità di offrire servizi integrati di logistica nell’ambito del trasporto marittimo:</w:t>
      </w:r>
    </w:p>
    <w:p w:rsidR="00A1169E" w:rsidRPr="00B13A0D" w:rsidRDefault="00A1169E" w:rsidP="00A1169E">
      <w:pPr>
        <w:ind w:firstLine="284"/>
        <w:jc w:val="both"/>
        <w:rPr>
          <w:spacing w:val="-2"/>
          <w:sz w:val="21"/>
          <w:szCs w:val="21"/>
        </w:rPr>
      </w:pPr>
    </w:p>
    <w:p w:rsidR="00A1169E" w:rsidRDefault="00A1169E" w:rsidP="00A1169E">
      <w:pPr>
        <w:jc w:val="center"/>
        <w:rPr>
          <w:bCs/>
          <w:i/>
          <w:iCs/>
          <w:spacing w:val="-2"/>
          <w:sz w:val="21"/>
          <w:szCs w:val="21"/>
        </w:rPr>
      </w:pPr>
      <w:r w:rsidRPr="00B13A0D">
        <w:rPr>
          <w:bCs/>
          <w:i/>
          <w:iCs/>
          <w:spacing w:val="-2"/>
          <w:sz w:val="21"/>
          <w:szCs w:val="21"/>
        </w:rPr>
        <w:t xml:space="preserve">Differenziale in termini di valore aggiunto prodotto </w:t>
      </w:r>
    </w:p>
    <w:p w:rsidR="00A1169E" w:rsidRPr="00B13A0D" w:rsidRDefault="00A1169E" w:rsidP="00A1169E">
      <w:pPr>
        <w:jc w:val="center"/>
        <w:rPr>
          <w:bCs/>
          <w:i/>
          <w:iCs/>
          <w:spacing w:val="-2"/>
          <w:sz w:val="21"/>
          <w:szCs w:val="21"/>
        </w:rPr>
      </w:pPr>
      <w:r w:rsidRPr="00B13A0D">
        <w:rPr>
          <w:bCs/>
          <w:i/>
          <w:iCs/>
          <w:spacing w:val="-2"/>
          <w:sz w:val="21"/>
          <w:szCs w:val="21"/>
        </w:rPr>
        <w:t>da un container in transito ed un container “logisticizzato”</w:t>
      </w:r>
    </w:p>
    <w:tbl>
      <w:tblPr>
        <w:tblW w:w="5000" w:type="pct"/>
        <w:tblBorders>
          <w:top w:val="single" w:sz="4" w:space="0" w:color="auto"/>
          <w:bottom w:val="single" w:sz="4" w:space="0" w:color="auto"/>
        </w:tblBorders>
        <w:tblLook w:val="0000" w:firstRow="0" w:lastRow="0" w:firstColumn="0" w:lastColumn="0" w:noHBand="0" w:noVBand="0"/>
      </w:tblPr>
      <w:tblGrid>
        <w:gridCol w:w="1638"/>
        <w:gridCol w:w="1531"/>
        <w:gridCol w:w="1062"/>
        <w:gridCol w:w="1687"/>
        <w:gridCol w:w="1669"/>
      </w:tblGrid>
      <w:tr w:rsidR="00A1169E" w:rsidRPr="00B13A0D" w:rsidTr="009E24D3">
        <w:trPr>
          <w:trHeight w:val="283"/>
        </w:trPr>
        <w:tc>
          <w:tcPr>
            <w:tcW w:w="1079" w:type="pct"/>
            <w:tcBorders>
              <w:top w:val="single" w:sz="4" w:space="0" w:color="auto"/>
              <w:bottom w:val="single" w:sz="4" w:space="0" w:color="auto"/>
            </w:tcBorders>
            <w:shd w:val="clear" w:color="auto" w:fill="auto"/>
            <w:vAlign w:val="center"/>
          </w:tcPr>
          <w:p w:rsidR="00A1169E" w:rsidRPr="00B13A0D" w:rsidRDefault="00A1169E" w:rsidP="009E24D3">
            <w:pPr>
              <w:jc w:val="both"/>
              <w:rPr>
                <w:b/>
                <w:spacing w:val="-2"/>
                <w:sz w:val="14"/>
                <w:szCs w:val="14"/>
              </w:rPr>
            </w:pPr>
          </w:p>
        </w:tc>
        <w:tc>
          <w:tcPr>
            <w:tcW w:w="1009" w:type="pct"/>
            <w:tcBorders>
              <w:top w:val="single" w:sz="4" w:space="0" w:color="auto"/>
              <w:bottom w:val="single" w:sz="4" w:space="0" w:color="auto"/>
            </w:tcBorders>
            <w:shd w:val="clear" w:color="auto" w:fill="auto"/>
            <w:vAlign w:val="center"/>
          </w:tcPr>
          <w:p w:rsidR="00A1169E" w:rsidRPr="00B13A0D" w:rsidRDefault="00A1169E" w:rsidP="009E24D3">
            <w:pPr>
              <w:jc w:val="both"/>
              <w:rPr>
                <w:b/>
                <w:spacing w:val="-2"/>
                <w:sz w:val="14"/>
                <w:szCs w:val="14"/>
              </w:rPr>
            </w:pPr>
            <w:r w:rsidRPr="00B13A0D">
              <w:rPr>
                <w:b/>
                <w:spacing w:val="-2"/>
                <w:sz w:val="14"/>
                <w:szCs w:val="14"/>
              </w:rPr>
              <w:t xml:space="preserve">Fatturato (€) </w:t>
            </w:r>
          </w:p>
        </w:tc>
        <w:tc>
          <w:tcPr>
            <w:tcW w:w="700" w:type="pct"/>
            <w:tcBorders>
              <w:top w:val="single" w:sz="4" w:space="0" w:color="auto"/>
              <w:bottom w:val="single" w:sz="4" w:space="0" w:color="auto"/>
            </w:tcBorders>
            <w:shd w:val="clear" w:color="auto" w:fill="auto"/>
            <w:vAlign w:val="center"/>
          </w:tcPr>
          <w:p w:rsidR="00A1169E" w:rsidRPr="00B13A0D" w:rsidRDefault="00A1169E" w:rsidP="009E24D3">
            <w:pPr>
              <w:jc w:val="both"/>
              <w:rPr>
                <w:b/>
                <w:spacing w:val="-2"/>
                <w:sz w:val="14"/>
                <w:szCs w:val="14"/>
              </w:rPr>
            </w:pPr>
            <w:r w:rsidRPr="00B13A0D">
              <w:rPr>
                <w:b/>
                <w:spacing w:val="-2"/>
                <w:sz w:val="14"/>
                <w:szCs w:val="14"/>
              </w:rPr>
              <w:t xml:space="preserve">Utile (€) </w:t>
            </w:r>
          </w:p>
        </w:tc>
        <w:tc>
          <w:tcPr>
            <w:tcW w:w="1112" w:type="pct"/>
            <w:tcBorders>
              <w:top w:val="single" w:sz="4" w:space="0" w:color="auto"/>
              <w:bottom w:val="single" w:sz="4" w:space="0" w:color="auto"/>
            </w:tcBorders>
            <w:shd w:val="clear" w:color="auto" w:fill="auto"/>
            <w:vAlign w:val="center"/>
          </w:tcPr>
          <w:p w:rsidR="00A1169E" w:rsidRPr="00B13A0D" w:rsidRDefault="00A1169E" w:rsidP="009E24D3">
            <w:pPr>
              <w:jc w:val="both"/>
              <w:rPr>
                <w:b/>
                <w:spacing w:val="-2"/>
                <w:sz w:val="14"/>
                <w:szCs w:val="14"/>
              </w:rPr>
            </w:pPr>
            <w:r w:rsidRPr="00B13A0D">
              <w:rPr>
                <w:b/>
                <w:spacing w:val="-2"/>
                <w:sz w:val="14"/>
                <w:szCs w:val="14"/>
              </w:rPr>
              <w:t xml:space="preserve">Beneficio per lo Stato (€) </w:t>
            </w:r>
          </w:p>
        </w:tc>
        <w:tc>
          <w:tcPr>
            <w:tcW w:w="1100" w:type="pct"/>
            <w:tcBorders>
              <w:top w:val="single" w:sz="4" w:space="0" w:color="auto"/>
              <w:bottom w:val="single" w:sz="4" w:space="0" w:color="auto"/>
            </w:tcBorders>
            <w:shd w:val="clear" w:color="auto" w:fill="auto"/>
            <w:vAlign w:val="center"/>
          </w:tcPr>
          <w:p w:rsidR="00A1169E" w:rsidRPr="00B13A0D" w:rsidRDefault="00A1169E" w:rsidP="009E24D3">
            <w:pPr>
              <w:jc w:val="both"/>
              <w:rPr>
                <w:b/>
                <w:spacing w:val="-2"/>
                <w:sz w:val="14"/>
                <w:szCs w:val="14"/>
              </w:rPr>
            </w:pPr>
            <w:r w:rsidRPr="00B13A0D">
              <w:rPr>
                <w:b/>
                <w:spacing w:val="-2"/>
                <w:sz w:val="14"/>
                <w:szCs w:val="14"/>
              </w:rPr>
              <w:t xml:space="preserve">Occupati per 1 .000 Teus </w:t>
            </w:r>
          </w:p>
        </w:tc>
      </w:tr>
      <w:tr w:rsidR="00A1169E" w:rsidRPr="00B13A0D" w:rsidTr="009E24D3">
        <w:trPr>
          <w:trHeight w:val="283"/>
        </w:trPr>
        <w:tc>
          <w:tcPr>
            <w:tcW w:w="1079" w:type="pct"/>
            <w:tcBorders>
              <w:top w:val="single" w:sz="4" w:space="0" w:color="auto"/>
            </w:tcBorders>
            <w:shd w:val="clear" w:color="auto" w:fill="auto"/>
            <w:vAlign w:val="center"/>
          </w:tcPr>
          <w:p w:rsidR="00A1169E" w:rsidRPr="00B13A0D" w:rsidRDefault="00A1169E" w:rsidP="009E24D3">
            <w:pPr>
              <w:jc w:val="both"/>
              <w:rPr>
                <w:spacing w:val="-2"/>
                <w:sz w:val="14"/>
                <w:szCs w:val="14"/>
              </w:rPr>
            </w:pPr>
            <w:r w:rsidRPr="00B13A0D">
              <w:rPr>
                <w:spacing w:val="-2"/>
                <w:sz w:val="14"/>
                <w:szCs w:val="14"/>
              </w:rPr>
              <w:t xml:space="preserve">Container in transito </w:t>
            </w:r>
          </w:p>
        </w:tc>
        <w:tc>
          <w:tcPr>
            <w:tcW w:w="1009" w:type="pct"/>
            <w:tcBorders>
              <w:top w:val="single" w:sz="4" w:space="0" w:color="auto"/>
            </w:tcBorders>
            <w:shd w:val="clear" w:color="auto" w:fill="auto"/>
            <w:vAlign w:val="center"/>
          </w:tcPr>
          <w:p w:rsidR="00A1169E" w:rsidRPr="00B13A0D" w:rsidRDefault="00A1169E" w:rsidP="009E24D3">
            <w:pPr>
              <w:jc w:val="both"/>
              <w:rPr>
                <w:spacing w:val="-2"/>
                <w:sz w:val="14"/>
                <w:szCs w:val="14"/>
              </w:rPr>
            </w:pPr>
            <w:r w:rsidRPr="00B13A0D">
              <w:rPr>
                <w:spacing w:val="-2"/>
                <w:sz w:val="14"/>
                <w:szCs w:val="14"/>
              </w:rPr>
              <w:t xml:space="preserve">300 </w:t>
            </w:r>
          </w:p>
        </w:tc>
        <w:tc>
          <w:tcPr>
            <w:tcW w:w="700" w:type="pct"/>
            <w:tcBorders>
              <w:top w:val="single" w:sz="4" w:space="0" w:color="auto"/>
            </w:tcBorders>
            <w:shd w:val="clear" w:color="auto" w:fill="auto"/>
            <w:vAlign w:val="center"/>
          </w:tcPr>
          <w:p w:rsidR="00A1169E" w:rsidRPr="00B13A0D" w:rsidRDefault="00A1169E" w:rsidP="009E24D3">
            <w:pPr>
              <w:jc w:val="both"/>
              <w:rPr>
                <w:spacing w:val="-2"/>
                <w:sz w:val="14"/>
                <w:szCs w:val="14"/>
              </w:rPr>
            </w:pPr>
            <w:r w:rsidRPr="00B13A0D">
              <w:rPr>
                <w:spacing w:val="-2"/>
                <w:sz w:val="14"/>
                <w:szCs w:val="14"/>
              </w:rPr>
              <w:t xml:space="preserve">20 </w:t>
            </w:r>
          </w:p>
        </w:tc>
        <w:tc>
          <w:tcPr>
            <w:tcW w:w="1112" w:type="pct"/>
            <w:tcBorders>
              <w:top w:val="single" w:sz="4" w:space="0" w:color="auto"/>
            </w:tcBorders>
            <w:shd w:val="clear" w:color="auto" w:fill="auto"/>
            <w:vAlign w:val="center"/>
          </w:tcPr>
          <w:p w:rsidR="00A1169E" w:rsidRPr="00B13A0D" w:rsidRDefault="00A1169E" w:rsidP="009E24D3">
            <w:pPr>
              <w:jc w:val="both"/>
              <w:rPr>
                <w:spacing w:val="-2"/>
                <w:sz w:val="14"/>
                <w:szCs w:val="14"/>
              </w:rPr>
            </w:pPr>
            <w:r w:rsidRPr="00B13A0D">
              <w:rPr>
                <w:spacing w:val="-2"/>
                <w:sz w:val="14"/>
                <w:szCs w:val="14"/>
              </w:rPr>
              <w:t xml:space="preserve">110 </w:t>
            </w:r>
          </w:p>
        </w:tc>
        <w:tc>
          <w:tcPr>
            <w:tcW w:w="1100" w:type="pct"/>
            <w:tcBorders>
              <w:top w:val="single" w:sz="4" w:space="0" w:color="auto"/>
            </w:tcBorders>
            <w:shd w:val="clear" w:color="auto" w:fill="auto"/>
            <w:vAlign w:val="center"/>
          </w:tcPr>
          <w:p w:rsidR="00A1169E" w:rsidRPr="00B13A0D" w:rsidRDefault="00A1169E" w:rsidP="009E24D3">
            <w:pPr>
              <w:jc w:val="both"/>
              <w:rPr>
                <w:spacing w:val="-2"/>
                <w:sz w:val="14"/>
                <w:szCs w:val="14"/>
              </w:rPr>
            </w:pPr>
            <w:r w:rsidRPr="00B13A0D">
              <w:rPr>
                <w:spacing w:val="-2"/>
                <w:sz w:val="14"/>
                <w:szCs w:val="14"/>
              </w:rPr>
              <w:t xml:space="preserve">5 </w:t>
            </w:r>
          </w:p>
        </w:tc>
      </w:tr>
      <w:tr w:rsidR="00A1169E" w:rsidRPr="00B13A0D" w:rsidTr="009E24D3">
        <w:trPr>
          <w:trHeight w:val="283"/>
        </w:trPr>
        <w:tc>
          <w:tcPr>
            <w:tcW w:w="1079" w:type="pct"/>
            <w:shd w:val="clear" w:color="auto" w:fill="auto"/>
            <w:vAlign w:val="center"/>
          </w:tcPr>
          <w:p w:rsidR="00A1169E" w:rsidRPr="00B13A0D" w:rsidRDefault="00A1169E" w:rsidP="009E24D3">
            <w:pPr>
              <w:jc w:val="both"/>
              <w:rPr>
                <w:spacing w:val="-2"/>
                <w:sz w:val="14"/>
                <w:szCs w:val="14"/>
              </w:rPr>
            </w:pPr>
            <w:r w:rsidRPr="00B13A0D">
              <w:rPr>
                <w:spacing w:val="-2"/>
                <w:sz w:val="14"/>
                <w:szCs w:val="14"/>
              </w:rPr>
              <w:t xml:space="preserve">Container lavorato </w:t>
            </w:r>
          </w:p>
        </w:tc>
        <w:tc>
          <w:tcPr>
            <w:tcW w:w="1009" w:type="pct"/>
            <w:shd w:val="clear" w:color="auto" w:fill="auto"/>
            <w:vAlign w:val="center"/>
          </w:tcPr>
          <w:p w:rsidR="00A1169E" w:rsidRPr="00B13A0D" w:rsidRDefault="00A1169E" w:rsidP="009E24D3">
            <w:pPr>
              <w:jc w:val="both"/>
              <w:rPr>
                <w:spacing w:val="-2"/>
                <w:sz w:val="14"/>
                <w:szCs w:val="14"/>
              </w:rPr>
            </w:pPr>
            <w:r w:rsidRPr="00B13A0D">
              <w:rPr>
                <w:spacing w:val="-2"/>
                <w:sz w:val="14"/>
                <w:szCs w:val="14"/>
              </w:rPr>
              <w:t xml:space="preserve">2.300 </w:t>
            </w:r>
          </w:p>
        </w:tc>
        <w:tc>
          <w:tcPr>
            <w:tcW w:w="700" w:type="pct"/>
            <w:shd w:val="clear" w:color="auto" w:fill="auto"/>
            <w:vAlign w:val="center"/>
          </w:tcPr>
          <w:p w:rsidR="00A1169E" w:rsidRPr="00B13A0D" w:rsidRDefault="00A1169E" w:rsidP="009E24D3">
            <w:pPr>
              <w:jc w:val="both"/>
              <w:rPr>
                <w:spacing w:val="-2"/>
                <w:sz w:val="14"/>
                <w:szCs w:val="14"/>
              </w:rPr>
            </w:pPr>
            <w:r w:rsidRPr="00B13A0D">
              <w:rPr>
                <w:spacing w:val="-2"/>
                <w:sz w:val="14"/>
                <w:szCs w:val="14"/>
              </w:rPr>
              <w:t xml:space="preserve">200 </w:t>
            </w:r>
          </w:p>
        </w:tc>
        <w:tc>
          <w:tcPr>
            <w:tcW w:w="1112" w:type="pct"/>
            <w:shd w:val="clear" w:color="auto" w:fill="auto"/>
            <w:vAlign w:val="center"/>
          </w:tcPr>
          <w:p w:rsidR="00A1169E" w:rsidRPr="00B13A0D" w:rsidRDefault="00A1169E" w:rsidP="009E24D3">
            <w:pPr>
              <w:jc w:val="both"/>
              <w:rPr>
                <w:spacing w:val="-2"/>
                <w:sz w:val="14"/>
                <w:szCs w:val="14"/>
              </w:rPr>
            </w:pPr>
            <w:r w:rsidRPr="00B13A0D">
              <w:rPr>
                <w:spacing w:val="-2"/>
                <w:sz w:val="14"/>
                <w:szCs w:val="14"/>
              </w:rPr>
              <w:t xml:space="preserve">1.000 </w:t>
            </w:r>
          </w:p>
        </w:tc>
        <w:tc>
          <w:tcPr>
            <w:tcW w:w="1100" w:type="pct"/>
            <w:shd w:val="clear" w:color="auto" w:fill="auto"/>
            <w:vAlign w:val="center"/>
          </w:tcPr>
          <w:p w:rsidR="00A1169E" w:rsidRPr="00B13A0D" w:rsidRDefault="00A1169E" w:rsidP="009E24D3">
            <w:pPr>
              <w:jc w:val="both"/>
              <w:rPr>
                <w:spacing w:val="-2"/>
                <w:sz w:val="14"/>
                <w:szCs w:val="14"/>
              </w:rPr>
            </w:pPr>
            <w:r w:rsidRPr="00B13A0D">
              <w:rPr>
                <w:spacing w:val="-2"/>
                <w:sz w:val="14"/>
                <w:szCs w:val="14"/>
              </w:rPr>
              <w:t xml:space="preserve">42 </w:t>
            </w:r>
          </w:p>
        </w:tc>
      </w:tr>
    </w:tbl>
    <w:p w:rsidR="00A1169E" w:rsidRPr="00B13A0D" w:rsidRDefault="00A1169E" w:rsidP="00A1169E">
      <w:pPr>
        <w:jc w:val="both"/>
        <w:rPr>
          <w:spacing w:val="-2"/>
          <w:sz w:val="18"/>
          <w:szCs w:val="18"/>
        </w:rPr>
      </w:pPr>
      <w:r w:rsidRPr="00B13A0D">
        <w:rPr>
          <w:smallCaps/>
          <w:spacing w:val="-2"/>
          <w:sz w:val="18"/>
          <w:szCs w:val="18"/>
        </w:rPr>
        <w:t>Tabella</w:t>
      </w:r>
      <w:r w:rsidRPr="00B13A0D">
        <w:rPr>
          <w:bCs/>
          <w:iCs/>
          <w:spacing w:val="-2"/>
          <w:sz w:val="18"/>
          <w:szCs w:val="18"/>
        </w:rPr>
        <w:t xml:space="preserve"> 2 </w:t>
      </w:r>
      <w:r w:rsidRPr="00B13A0D">
        <w:rPr>
          <w:spacing w:val="-2"/>
          <w:sz w:val="18"/>
          <w:szCs w:val="18"/>
        </w:rPr>
        <w:t xml:space="preserve">- </w:t>
      </w:r>
      <w:r w:rsidRPr="006323D3">
        <w:rPr>
          <w:spacing w:val="-2"/>
          <w:sz w:val="18"/>
          <w:szCs w:val="18"/>
        </w:rPr>
        <w:t xml:space="preserve">Fonte: </w:t>
      </w:r>
      <w:r w:rsidRPr="00B13A0D">
        <w:rPr>
          <w:spacing w:val="-2"/>
          <w:sz w:val="18"/>
          <w:szCs w:val="18"/>
        </w:rPr>
        <w:t>Ministero delle Infrastrutture e dei trasporti, 2008</w:t>
      </w:r>
    </w:p>
    <w:p w:rsidR="00A1169E" w:rsidRDefault="00A1169E" w:rsidP="00A1169E">
      <w:pPr>
        <w:ind w:firstLine="284"/>
        <w:jc w:val="both"/>
        <w:rPr>
          <w:spacing w:val="-2"/>
          <w:sz w:val="21"/>
          <w:szCs w:val="21"/>
        </w:rPr>
      </w:pPr>
    </w:p>
    <w:p w:rsidR="00A1169E" w:rsidRDefault="00A1169E" w:rsidP="00A1169E">
      <w:pPr>
        <w:ind w:firstLine="284"/>
        <w:jc w:val="both"/>
        <w:rPr>
          <w:spacing w:val="-2"/>
          <w:sz w:val="21"/>
          <w:szCs w:val="21"/>
        </w:rPr>
      </w:pPr>
      <w:r w:rsidRPr="00B13A0D">
        <w:rPr>
          <w:spacing w:val="-2"/>
          <w:sz w:val="21"/>
          <w:szCs w:val="21"/>
        </w:rPr>
        <w:t>A rafforzare il valore di questo comparto nel sistema economico generale contribuisce l’elevato grado di integrazione del sistema portuale-logistico con il tessuto produttivo italiano. Tale relazione è efficacemente rappresentata dai moltiplicatori di reddito e occup</w:t>
      </w:r>
      <w:r w:rsidRPr="00B13A0D">
        <w:rPr>
          <w:spacing w:val="-2"/>
          <w:sz w:val="21"/>
          <w:szCs w:val="21"/>
        </w:rPr>
        <w:t>a</w:t>
      </w:r>
      <w:r w:rsidRPr="00B13A0D">
        <w:rPr>
          <w:spacing w:val="-2"/>
          <w:sz w:val="21"/>
          <w:szCs w:val="21"/>
        </w:rPr>
        <w:t>zione del cluster marittimo italiano stimati dal Censis che sono pari rispettivamente, a 2,37 e 1,73 (dati al 2009). Ciò significa che:</w:t>
      </w:r>
    </w:p>
    <w:p w:rsidR="00A1169E" w:rsidRPr="00B13A0D" w:rsidRDefault="00A1169E" w:rsidP="00A1169E">
      <w:pPr>
        <w:ind w:firstLine="284"/>
        <w:jc w:val="both"/>
        <w:rPr>
          <w:spacing w:val="-2"/>
          <w:sz w:val="8"/>
          <w:szCs w:val="8"/>
        </w:rPr>
      </w:pPr>
    </w:p>
    <w:p w:rsidR="00A1169E" w:rsidRPr="00B13A0D" w:rsidRDefault="00A1169E" w:rsidP="00A1169E">
      <w:pPr>
        <w:numPr>
          <w:ilvl w:val="0"/>
          <w:numId w:val="17"/>
        </w:numPr>
        <w:ind w:left="284" w:hanging="284"/>
        <w:jc w:val="both"/>
        <w:rPr>
          <w:spacing w:val="-2"/>
          <w:sz w:val="21"/>
          <w:szCs w:val="21"/>
        </w:rPr>
      </w:pPr>
      <w:r w:rsidRPr="00B13A0D">
        <w:rPr>
          <w:spacing w:val="-2"/>
          <w:sz w:val="21"/>
          <w:szCs w:val="21"/>
        </w:rPr>
        <w:t>ogni 100 € di investimenti/servizi effettuati nel comparto ha attivato 237 € di reddito complessivo nel sistema economico nazionale;</w:t>
      </w:r>
    </w:p>
    <w:p w:rsidR="00A1169E" w:rsidRPr="00B13A0D" w:rsidRDefault="00A1169E" w:rsidP="00A1169E">
      <w:pPr>
        <w:numPr>
          <w:ilvl w:val="0"/>
          <w:numId w:val="17"/>
        </w:numPr>
        <w:ind w:left="284" w:hanging="284"/>
        <w:jc w:val="both"/>
        <w:rPr>
          <w:spacing w:val="-2"/>
          <w:sz w:val="21"/>
          <w:szCs w:val="21"/>
        </w:rPr>
      </w:pPr>
      <w:r w:rsidRPr="00B13A0D">
        <w:rPr>
          <w:spacing w:val="-2"/>
          <w:sz w:val="21"/>
          <w:szCs w:val="21"/>
        </w:rPr>
        <w:t>100 nuove unità operanti nel cluster marittimo attivano 173 nuovi posti di lavoro nel sistema produttivo generale.</w:t>
      </w:r>
    </w:p>
    <w:p w:rsidR="00A1169E" w:rsidRPr="00B13A0D" w:rsidRDefault="00A1169E" w:rsidP="00A1169E">
      <w:pPr>
        <w:ind w:firstLine="284"/>
        <w:jc w:val="both"/>
        <w:rPr>
          <w:spacing w:val="-2"/>
          <w:sz w:val="8"/>
          <w:szCs w:val="8"/>
        </w:rPr>
      </w:pPr>
    </w:p>
    <w:p w:rsidR="00A1169E" w:rsidRDefault="00A1169E" w:rsidP="00A1169E">
      <w:pPr>
        <w:ind w:firstLine="284"/>
        <w:jc w:val="both"/>
        <w:rPr>
          <w:spacing w:val="-2"/>
          <w:sz w:val="21"/>
          <w:szCs w:val="21"/>
        </w:rPr>
      </w:pPr>
      <w:r w:rsidRPr="00B13A0D">
        <w:rPr>
          <w:spacing w:val="-2"/>
          <w:sz w:val="21"/>
          <w:szCs w:val="21"/>
        </w:rPr>
        <w:t xml:space="preserve">A fronte di tali evidenze si è ritenuto utile fornire ulteriori elementi, veri e propri </w:t>
      </w:r>
      <w:r w:rsidRPr="00B13A0D">
        <w:rPr>
          <w:i/>
          <w:spacing w:val="-2"/>
          <w:sz w:val="21"/>
          <w:szCs w:val="21"/>
        </w:rPr>
        <w:t>ind</w:t>
      </w:r>
      <w:r w:rsidRPr="00B13A0D">
        <w:rPr>
          <w:i/>
          <w:spacing w:val="-2"/>
          <w:sz w:val="21"/>
          <w:szCs w:val="21"/>
        </w:rPr>
        <w:t>i</w:t>
      </w:r>
      <w:r w:rsidRPr="00B13A0D">
        <w:rPr>
          <w:i/>
          <w:spacing w:val="-2"/>
          <w:sz w:val="21"/>
          <w:szCs w:val="21"/>
        </w:rPr>
        <w:t>catori di peso,</w:t>
      </w:r>
      <w:r w:rsidRPr="00B13A0D">
        <w:rPr>
          <w:spacing w:val="-2"/>
          <w:sz w:val="21"/>
          <w:szCs w:val="21"/>
        </w:rPr>
        <w:t xml:space="preserve"> che riprendendo dati e considerazioni effettuate nel corso della ricerca, mostrano in modo immediato e sintetico la rilevanza della logistica nell’economia itali</w:t>
      </w:r>
      <w:r w:rsidRPr="00B13A0D">
        <w:rPr>
          <w:spacing w:val="-2"/>
          <w:sz w:val="21"/>
          <w:szCs w:val="21"/>
        </w:rPr>
        <w:t>a</w:t>
      </w:r>
      <w:r w:rsidRPr="00B13A0D">
        <w:rPr>
          <w:spacing w:val="-2"/>
          <w:sz w:val="21"/>
          <w:szCs w:val="21"/>
        </w:rPr>
        <w:t>na. Essi sono stati suddivisi in tre categorie per illustrare il “peso economico”, il “peso intermodale” e il “peso del commercio estero”; per l’esplicazione dell’analisi si è scelta la forma tabellare.</w:t>
      </w:r>
    </w:p>
    <w:p w:rsidR="00A1169E" w:rsidRDefault="00A1169E"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Default="008B3510" w:rsidP="00A1169E">
      <w:pPr>
        <w:ind w:firstLine="284"/>
        <w:jc w:val="both"/>
        <w:rPr>
          <w:spacing w:val="-2"/>
          <w:sz w:val="21"/>
          <w:szCs w:val="21"/>
        </w:rPr>
      </w:pPr>
    </w:p>
    <w:p w:rsidR="008B3510" w:rsidRPr="00B13A0D" w:rsidRDefault="008B3510" w:rsidP="00A1169E">
      <w:pPr>
        <w:ind w:firstLine="284"/>
        <w:jc w:val="both"/>
        <w:rPr>
          <w:spacing w:val="-2"/>
          <w:sz w:val="21"/>
          <w:szCs w:val="21"/>
        </w:rPr>
      </w:pPr>
    </w:p>
    <w:p w:rsidR="00A1169E" w:rsidRDefault="00A1169E" w:rsidP="00A1169E">
      <w:pPr>
        <w:jc w:val="center"/>
        <w:rPr>
          <w:i/>
          <w:spacing w:val="-2"/>
          <w:sz w:val="21"/>
          <w:szCs w:val="21"/>
        </w:rPr>
      </w:pPr>
      <w:r w:rsidRPr="00B13A0D">
        <w:rPr>
          <w:i/>
          <w:spacing w:val="-2"/>
          <w:sz w:val="21"/>
          <w:szCs w:val="21"/>
        </w:rPr>
        <w:lastRenderedPageBreak/>
        <w:t>Gli indicatori di “peso economico” della logistica</w:t>
      </w:r>
    </w:p>
    <w:p w:rsidR="00A1169E" w:rsidRPr="006323D3" w:rsidRDefault="00A1169E" w:rsidP="00A1169E">
      <w:pPr>
        <w:jc w:val="center"/>
        <w:rPr>
          <w:spacing w:val="-2"/>
          <w:sz w:val="6"/>
          <w:szCs w:val="21"/>
        </w:rPr>
      </w:pPr>
      <w:r w:rsidRPr="00B13A0D">
        <w:rPr>
          <w:spacing w:val="-2"/>
          <w:sz w:val="21"/>
          <w:szCs w:val="21"/>
        </w:rPr>
        <w:fldChar w:fldCharType="begin"/>
      </w:r>
      <w:r w:rsidRPr="00B13A0D">
        <w:rPr>
          <w:spacing w:val="-2"/>
          <w:sz w:val="21"/>
          <w:szCs w:val="21"/>
        </w:rPr>
        <w:instrText xml:space="preserve"> LINK Excel.Sheet.12 "D:\\DatiAziendali\\U078245\\Ary ricerche\\Logistica_13\\capitoli Ary per Marina\\Indicatori di peso.xlsx" Foglio1!R1C1:R4C4 \a \f 5 \h  \* MERGEFORMAT </w:instrText>
      </w:r>
      <w:r w:rsidRPr="00B13A0D">
        <w:rPr>
          <w:spacing w:val="-2"/>
          <w:sz w:val="21"/>
          <w:szCs w:val="21"/>
        </w:rPr>
        <w:fldChar w:fldCharType="separate"/>
      </w:r>
    </w:p>
    <w:tbl>
      <w:tblPr>
        <w:tblW w:w="4920" w:type="pct"/>
        <w:tblBorders>
          <w:top w:val="single" w:sz="4" w:space="0" w:color="auto"/>
          <w:bottom w:val="single" w:sz="4" w:space="0" w:color="auto"/>
        </w:tblBorders>
        <w:tblLook w:val="04A0" w:firstRow="1" w:lastRow="0" w:firstColumn="1" w:lastColumn="0" w:noHBand="0" w:noVBand="1"/>
      </w:tblPr>
      <w:tblGrid>
        <w:gridCol w:w="4362"/>
        <w:gridCol w:w="850"/>
        <w:gridCol w:w="1304"/>
        <w:gridCol w:w="950"/>
      </w:tblGrid>
      <w:tr w:rsidR="00A1169E" w:rsidRPr="00B13A0D" w:rsidTr="009E24D3">
        <w:trPr>
          <w:trHeight w:val="227"/>
        </w:trPr>
        <w:tc>
          <w:tcPr>
            <w:tcW w:w="2921" w:type="pct"/>
            <w:tcBorders>
              <w:top w:val="single" w:sz="4" w:space="0" w:color="auto"/>
              <w:bottom w:val="single" w:sz="4" w:space="0" w:color="auto"/>
            </w:tcBorders>
            <w:shd w:val="clear" w:color="auto" w:fill="auto"/>
            <w:noWrap/>
            <w:vAlign w:val="center"/>
            <w:hideMark/>
          </w:tcPr>
          <w:p w:rsidR="00A1169E" w:rsidRPr="00B13A0D" w:rsidRDefault="00A1169E" w:rsidP="009E24D3">
            <w:pPr>
              <w:jc w:val="both"/>
              <w:rPr>
                <w:spacing w:val="-2"/>
                <w:sz w:val="14"/>
                <w:szCs w:val="14"/>
              </w:rPr>
            </w:pPr>
            <w:r w:rsidRPr="00B13A0D">
              <w:rPr>
                <w:spacing w:val="-2"/>
                <w:sz w:val="14"/>
                <w:szCs w:val="14"/>
              </w:rPr>
              <w:t>Valore della Logistica (md€)</w:t>
            </w:r>
          </w:p>
        </w:tc>
        <w:tc>
          <w:tcPr>
            <w:tcW w:w="569" w:type="pct"/>
            <w:tcBorders>
              <w:top w:val="single" w:sz="4" w:space="0" w:color="auto"/>
              <w:bottom w:val="single" w:sz="4" w:space="0" w:color="auto"/>
            </w:tcBorders>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200</w:t>
            </w:r>
          </w:p>
        </w:tc>
        <w:tc>
          <w:tcPr>
            <w:tcW w:w="873" w:type="pct"/>
            <w:tcBorders>
              <w:top w:val="single" w:sz="4" w:space="0" w:color="auto"/>
              <w:bottom w:val="single" w:sz="4" w:space="0" w:color="auto"/>
            </w:tcBorders>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13% del PIL</w:t>
            </w:r>
          </w:p>
        </w:tc>
        <w:tc>
          <w:tcPr>
            <w:tcW w:w="636" w:type="pct"/>
            <w:tcBorders>
              <w:top w:val="single" w:sz="4" w:space="0" w:color="auto"/>
              <w:bottom w:val="single" w:sz="4" w:space="0" w:color="auto"/>
            </w:tcBorders>
            <w:vAlign w:val="center"/>
          </w:tcPr>
          <w:p w:rsidR="00A1169E" w:rsidRPr="00B13A0D" w:rsidRDefault="00A1169E" w:rsidP="009E24D3">
            <w:pPr>
              <w:jc w:val="both"/>
              <w:rPr>
                <w:spacing w:val="-2"/>
                <w:sz w:val="14"/>
                <w:szCs w:val="14"/>
              </w:rPr>
            </w:pPr>
          </w:p>
        </w:tc>
      </w:tr>
      <w:tr w:rsidR="00A1169E" w:rsidRPr="00B13A0D" w:rsidTr="009E24D3">
        <w:trPr>
          <w:trHeight w:val="227"/>
        </w:trPr>
        <w:tc>
          <w:tcPr>
            <w:tcW w:w="2921" w:type="pct"/>
            <w:tcBorders>
              <w:top w:val="single" w:sz="4" w:space="0" w:color="auto"/>
              <w:bottom w:val="single" w:sz="4" w:space="0" w:color="auto"/>
            </w:tcBorders>
            <w:shd w:val="clear" w:color="auto" w:fill="auto"/>
            <w:noWrap/>
            <w:vAlign w:val="center"/>
            <w:hideMark/>
          </w:tcPr>
          <w:p w:rsidR="00A1169E" w:rsidRPr="00EE2A62" w:rsidRDefault="00A1169E" w:rsidP="009E24D3">
            <w:pPr>
              <w:spacing w:before="60" w:after="40"/>
              <w:jc w:val="both"/>
              <w:rPr>
                <w:spacing w:val="-2"/>
                <w:sz w:val="14"/>
                <w:szCs w:val="14"/>
              </w:rPr>
            </w:pPr>
            <w:r w:rsidRPr="00EE2A62">
              <w:rPr>
                <w:spacing w:val="-2"/>
                <w:sz w:val="14"/>
                <w:szCs w:val="14"/>
              </w:rPr>
              <w:t>Numero imprese logistiche (settembre 2013)</w:t>
            </w:r>
          </w:p>
        </w:tc>
        <w:tc>
          <w:tcPr>
            <w:tcW w:w="569" w:type="pct"/>
            <w:tcBorders>
              <w:top w:val="single" w:sz="4" w:space="0" w:color="auto"/>
              <w:bottom w:val="single" w:sz="4" w:space="0" w:color="auto"/>
            </w:tcBorders>
            <w:shd w:val="clear" w:color="auto" w:fill="auto"/>
            <w:noWrap/>
            <w:vAlign w:val="center"/>
            <w:hideMark/>
          </w:tcPr>
          <w:p w:rsidR="00A1169E" w:rsidRPr="00B13A0D" w:rsidRDefault="00A1169E" w:rsidP="009E24D3">
            <w:pPr>
              <w:spacing w:before="60" w:after="40"/>
              <w:jc w:val="right"/>
              <w:rPr>
                <w:spacing w:val="-2"/>
                <w:sz w:val="21"/>
                <w:szCs w:val="21"/>
              </w:rPr>
            </w:pPr>
            <w:r w:rsidRPr="00EE2A62">
              <w:rPr>
                <w:spacing w:val="-2"/>
                <w:sz w:val="14"/>
                <w:szCs w:val="14"/>
              </w:rPr>
              <w:t>157.111</w:t>
            </w:r>
          </w:p>
        </w:tc>
        <w:tc>
          <w:tcPr>
            <w:tcW w:w="873" w:type="pct"/>
            <w:tcBorders>
              <w:top w:val="single" w:sz="4" w:space="0" w:color="auto"/>
              <w:bottom w:val="single" w:sz="4" w:space="0" w:color="auto"/>
            </w:tcBorders>
            <w:shd w:val="clear" w:color="auto" w:fill="auto"/>
            <w:noWrap/>
            <w:vAlign w:val="center"/>
            <w:hideMark/>
          </w:tcPr>
          <w:p w:rsidR="00A1169E" w:rsidRPr="00B13A0D" w:rsidRDefault="00A1169E" w:rsidP="009E24D3">
            <w:pPr>
              <w:spacing w:before="60" w:after="40"/>
              <w:jc w:val="right"/>
              <w:rPr>
                <w:spacing w:val="-2"/>
                <w:sz w:val="14"/>
                <w:szCs w:val="14"/>
              </w:rPr>
            </w:pPr>
            <w:r w:rsidRPr="00B13A0D">
              <w:rPr>
                <w:spacing w:val="-2"/>
                <w:sz w:val="14"/>
                <w:szCs w:val="14"/>
              </w:rPr>
              <w:t> </w:t>
            </w:r>
          </w:p>
        </w:tc>
        <w:tc>
          <w:tcPr>
            <w:tcW w:w="636" w:type="pct"/>
            <w:tcBorders>
              <w:top w:val="single" w:sz="4" w:space="0" w:color="auto"/>
              <w:bottom w:val="single" w:sz="4" w:space="0" w:color="auto"/>
            </w:tcBorders>
            <w:shd w:val="clear" w:color="auto" w:fill="auto"/>
            <w:vAlign w:val="center"/>
          </w:tcPr>
          <w:p w:rsidR="00A1169E" w:rsidRPr="00B13A0D" w:rsidRDefault="00A1169E" w:rsidP="009E24D3">
            <w:pPr>
              <w:spacing w:before="60" w:after="40"/>
              <w:jc w:val="both"/>
              <w:rPr>
                <w:spacing w:val="-2"/>
                <w:sz w:val="14"/>
                <w:szCs w:val="14"/>
              </w:rPr>
            </w:pPr>
          </w:p>
        </w:tc>
      </w:tr>
      <w:tr w:rsidR="00A1169E" w:rsidRPr="00B13A0D" w:rsidTr="009E24D3">
        <w:trPr>
          <w:trHeight w:val="227"/>
        </w:trPr>
        <w:tc>
          <w:tcPr>
            <w:tcW w:w="2921" w:type="pct"/>
            <w:tcBorders>
              <w:top w:val="single" w:sz="4" w:space="0" w:color="auto"/>
              <w:bottom w:val="single" w:sz="4" w:space="0" w:color="auto"/>
            </w:tcBorders>
            <w:shd w:val="clear" w:color="auto" w:fill="auto"/>
            <w:noWrap/>
            <w:vAlign w:val="center"/>
            <w:hideMark/>
          </w:tcPr>
          <w:p w:rsidR="00A1169E" w:rsidRPr="00B13A0D" w:rsidRDefault="00A1169E" w:rsidP="009E24D3">
            <w:pPr>
              <w:jc w:val="both"/>
              <w:rPr>
                <w:spacing w:val="-2"/>
                <w:sz w:val="14"/>
                <w:szCs w:val="14"/>
              </w:rPr>
            </w:pPr>
            <w:r w:rsidRPr="00B13A0D">
              <w:rPr>
                <w:spacing w:val="-2"/>
                <w:sz w:val="14"/>
                <w:szCs w:val="14"/>
              </w:rPr>
              <w:t>Occupati totali (diretti, indiretti e indotto) nella logistica</w:t>
            </w:r>
          </w:p>
        </w:tc>
        <w:tc>
          <w:tcPr>
            <w:tcW w:w="569" w:type="pct"/>
            <w:tcBorders>
              <w:top w:val="single" w:sz="4" w:space="0" w:color="auto"/>
              <w:bottom w:val="single" w:sz="4" w:space="0" w:color="auto"/>
            </w:tcBorders>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1 milione</w:t>
            </w:r>
          </w:p>
        </w:tc>
        <w:tc>
          <w:tcPr>
            <w:tcW w:w="873" w:type="pct"/>
            <w:tcBorders>
              <w:top w:val="single" w:sz="4" w:space="0" w:color="auto"/>
              <w:bottom w:val="single" w:sz="4" w:space="0" w:color="auto"/>
            </w:tcBorders>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 </w:t>
            </w:r>
          </w:p>
        </w:tc>
        <w:tc>
          <w:tcPr>
            <w:tcW w:w="636" w:type="pct"/>
            <w:tcBorders>
              <w:top w:val="single" w:sz="4" w:space="0" w:color="auto"/>
              <w:bottom w:val="single" w:sz="4" w:space="0" w:color="auto"/>
            </w:tcBorders>
            <w:vAlign w:val="center"/>
          </w:tcPr>
          <w:p w:rsidR="00A1169E" w:rsidRPr="00B13A0D" w:rsidRDefault="00A1169E" w:rsidP="009E24D3">
            <w:pPr>
              <w:jc w:val="both"/>
              <w:rPr>
                <w:spacing w:val="-2"/>
                <w:sz w:val="14"/>
                <w:szCs w:val="14"/>
              </w:rPr>
            </w:pPr>
          </w:p>
        </w:tc>
      </w:tr>
      <w:tr w:rsidR="00A1169E" w:rsidRPr="00B13A0D" w:rsidTr="009E24D3">
        <w:trPr>
          <w:trHeight w:val="227"/>
        </w:trPr>
        <w:tc>
          <w:tcPr>
            <w:tcW w:w="2921" w:type="pct"/>
            <w:tcBorders>
              <w:top w:val="single" w:sz="4" w:space="0" w:color="auto"/>
              <w:bottom w:val="single" w:sz="4" w:space="0" w:color="auto"/>
            </w:tcBorders>
            <w:shd w:val="clear" w:color="auto" w:fill="auto"/>
            <w:noWrap/>
            <w:vAlign w:val="center"/>
            <w:hideMark/>
          </w:tcPr>
          <w:p w:rsidR="00A1169E" w:rsidRPr="00B13A0D" w:rsidRDefault="00A1169E" w:rsidP="009E24D3">
            <w:pPr>
              <w:jc w:val="both"/>
              <w:rPr>
                <w:spacing w:val="-2"/>
                <w:sz w:val="14"/>
                <w:szCs w:val="14"/>
              </w:rPr>
            </w:pPr>
            <w:r w:rsidRPr="00B13A0D">
              <w:rPr>
                <w:spacing w:val="-2"/>
                <w:sz w:val="14"/>
                <w:szCs w:val="14"/>
              </w:rPr>
              <w:t xml:space="preserve">Budget del </w:t>
            </w:r>
            <w:r w:rsidRPr="00B13A0D">
              <w:rPr>
                <w:i/>
                <w:iCs/>
                <w:spacing w:val="-2"/>
                <w:sz w:val="14"/>
                <w:szCs w:val="14"/>
              </w:rPr>
              <w:t>Connecting Europe Facility</w:t>
            </w:r>
            <w:r w:rsidRPr="00B13A0D">
              <w:rPr>
                <w:spacing w:val="-2"/>
                <w:sz w:val="14"/>
                <w:szCs w:val="14"/>
              </w:rPr>
              <w:t xml:space="preserve"> destinato al settore trasporti europeo</w:t>
            </w:r>
          </w:p>
        </w:tc>
        <w:tc>
          <w:tcPr>
            <w:tcW w:w="569" w:type="pct"/>
            <w:tcBorders>
              <w:top w:val="single" w:sz="4" w:space="0" w:color="auto"/>
              <w:bottom w:val="single" w:sz="4" w:space="0" w:color="auto"/>
            </w:tcBorders>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29,3 mld</w:t>
            </w:r>
            <w:r>
              <w:rPr>
                <w:spacing w:val="-2"/>
                <w:sz w:val="14"/>
                <w:szCs w:val="14"/>
              </w:rPr>
              <w:t xml:space="preserve"> </w:t>
            </w:r>
            <w:r w:rsidRPr="00B13A0D">
              <w:rPr>
                <w:spacing w:val="-2"/>
                <w:sz w:val="14"/>
                <w:szCs w:val="14"/>
              </w:rPr>
              <w:t>€</w:t>
            </w:r>
          </w:p>
        </w:tc>
        <w:tc>
          <w:tcPr>
            <w:tcW w:w="873" w:type="pct"/>
            <w:tcBorders>
              <w:top w:val="single" w:sz="4" w:space="0" w:color="auto"/>
              <w:bottom w:val="single" w:sz="4" w:space="0" w:color="auto"/>
            </w:tcBorders>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 </w:t>
            </w:r>
          </w:p>
        </w:tc>
        <w:tc>
          <w:tcPr>
            <w:tcW w:w="636" w:type="pct"/>
            <w:tcBorders>
              <w:top w:val="single" w:sz="4" w:space="0" w:color="auto"/>
              <w:bottom w:val="single" w:sz="4" w:space="0" w:color="auto"/>
            </w:tcBorders>
            <w:vAlign w:val="center"/>
          </w:tcPr>
          <w:p w:rsidR="00A1169E" w:rsidRPr="00B13A0D" w:rsidRDefault="00A1169E" w:rsidP="009E24D3">
            <w:pPr>
              <w:jc w:val="both"/>
              <w:rPr>
                <w:spacing w:val="-2"/>
                <w:sz w:val="14"/>
                <w:szCs w:val="14"/>
              </w:rPr>
            </w:pPr>
          </w:p>
        </w:tc>
      </w:tr>
    </w:tbl>
    <w:p w:rsidR="00A1169E" w:rsidRPr="006323D3" w:rsidRDefault="00A1169E" w:rsidP="00A1169E">
      <w:pPr>
        <w:jc w:val="both"/>
        <w:rPr>
          <w:spacing w:val="-2"/>
          <w:sz w:val="2"/>
          <w:szCs w:val="4"/>
        </w:rPr>
      </w:pPr>
      <w:r w:rsidRPr="00B13A0D">
        <w:rPr>
          <w:spacing w:val="-2"/>
          <w:sz w:val="21"/>
          <w:szCs w:val="21"/>
        </w:rPr>
        <w:fldChar w:fldCharType="end"/>
      </w:r>
    </w:p>
    <w:p w:rsidR="00A1169E" w:rsidRPr="006323D3" w:rsidRDefault="00A1169E" w:rsidP="00A1169E">
      <w:pPr>
        <w:jc w:val="both"/>
        <w:rPr>
          <w:spacing w:val="-2"/>
          <w:sz w:val="18"/>
          <w:szCs w:val="18"/>
        </w:rPr>
      </w:pPr>
      <w:r w:rsidRPr="00B13A0D">
        <w:rPr>
          <w:smallCaps/>
          <w:spacing w:val="-2"/>
          <w:sz w:val="18"/>
          <w:szCs w:val="18"/>
        </w:rPr>
        <w:t>Tabella</w:t>
      </w:r>
      <w:r w:rsidRPr="00B13A0D">
        <w:rPr>
          <w:i/>
          <w:spacing w:val="-2"/>
          <w:sz w:val="18"/>
          <w:szCs w:val="18"/>
        </w:rPr>
        <w:t xml:space="preserve"> </w:t>
      </w:r>
      <w:r w:rsidRPr="00B13A0D">
        <w:rPr>
          <w:spacing w:val="-2"/>
          <w:sz w:val="18"/>
          <w:szCs w:val="18"/>
        </w:rPr>
        <w:t>3</w:t>
      </w:r>
      <w:r w:rsidRPr="00B13A0D">
        <w:rPr>
          <w:i/>
          <w:spacing w:val="-2"/>
          <w:sz w:val="18"/>
          <w:szCs w:val="18"/>
        </w:rPr>
        <w:t xml:space="preserve"> </w:t>
      </w:r>
      <w:r w:rsidRPr="006323D3">
        <w:rPr>
          <w:i/>
          <w:spacing w:val="-2"/>
          <w:sz w:val="18"/>
          <w:szCs w:val="18"/>
        </w:rPr>
        <w:t xml:space="preserve">- </w:t>
      </w:r>
      <w:r w:rsidRPr="006323D3">
        <w:rPr>
          <w:spacing w:val="-2"/>
          <w:sz w:val="18"/>
          <w:szCs w:val="18"/>
        </w:rPr>
        <w:t>Fonte: SRM</w:t>
      </w:r>
    </w:p>
    <w:p w:rsidR="00A1169E" w:rsidRPr="00C45B6D" w:rsidRDefault="00A1169E" w:rsidP="00A1169E">
      <w:pPr>
        <w:jc w:val="both"/>
        <w:rPr>
          <w:i/>
          <w:spacing w:val="-2"/>
          <w:sz w:val="16"/>
          <w:szCs w:val="21"/>
        </w:rPr>
      </w:pPr>
    </w:p>
    <w:p w:rsidR="00A1169E" w:rsidRDefault="00A1169E" w:rsidP="00A1169E">
      <w:pPr>
        <w:jc w:val="center"/>
        <w:rPr>
          <w:i/>
          <w:spacing w:val="-2"/>
          <w:sz w:val="21"/>
          <w:szCs w:val="21"/>
        </w:rPr>
      </w:pPr>
      <w:r w:rsidRPr="00B13A0D">
        <w:rPr>
          <w:i/>
          <w:spacing w:val="-2"/>
          <w:sz w:val="21"/>
          <w:szCs w:val="21"/>
        </w:rPr>
        <w:t>Gli indicatori di “peso intermodale” della logistica</w:t>
      </w:r>
    </w:p>
    <w:p w:rsidR="00A1169E" w:rsidRPr="006323D3" w:rsidRDefault="00A1169E" w:rsidP="00A1169E">
      <w:pPr>
        <w:jc w:val="both"/>
        <w:rPr>
          <w:i/>
          <w:spacing w:val="-2"/>
          <w:sz w:val="6"/>
          <w:szCs w:val="6"/>
        </w:rPr>
      </w:pPr>
    </w:p>
    <w:tbl>
      <w:tblPr>
        <w:tblW w:w="4923"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315"/>
        <w:gridCol w:w="840"/>
        <w:gridCol w:w="1288"/>
        <w:gridCol w:w="952"/>
      </w:tblGrid>
      <w:tr w:rsidR="00A1169E" w:rsidRPr="00B13A0D" w:rsidTr="009E24D3">
        <w:trPr>
          <w:trHeight w:val="227"/>
        </w:trPr>
        <w:tc>
          <w:tcPr>
            <w:tcW w:w="2917" w:type="pct"/>
            <w:shd w:val="clear" w:color="auto" w:fill="auto"/>
            <w:noWrap/>
            <w:vAlign w:val="center"/>
            <w:hideMark/>
          </w:tcPr>
          <w:p w:rsidR="00A1169E" w:rsidRPr="00B13A0D" w:rsidRDefault="00A1169E" w:rsidP="009E24D3">
            <w:pPr>
              <w:jc w:val="both"/>
              <w:rPr>
                <w:spacing w:val="-2"/>
                <w:sz w:val="14"/>
                <w:szCs w:val="14"/>
              </w:rPr>
            </w:pPr>
            <w:r w:rsidRPr="00B13A0D">
              <w:rPr>
                <w:spacing w:val="-2"/>
                <w:sz w:val="14"/>
                <w:szCs w:val="14"/>
              </w:rPr>
              <w:t>Merci movimentate mediante trasporto intermodale su ferro (migliaia tonn)</w:t>
            </w:r>
          </w:p>
        </w:tc>
        <w:tc>
          <w:tcPr>
            <w:tcW w:w="568" w:type="pct"/>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 xml:space="preserve">50.435 </w:t>
            </w:r>
          </w:p>
        </w:tc>
        <w:tc>
          <w:tcPr>
            <w:tcW w:w="871" w:type="pct"/>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2° in EU 27</w:t>
            </w:r>
          </w:p>
        </w:tc>
        <w:tc>
          <w:tcPr>
            <w:tcW w:w="644" w:type="pct"/>
            <w:vAlign w:val="center"/>
          </w:tcPr>
          <w:p w:rsidR="00A1169E" w:rsidRPr="00B13A0D" w:rsidRDefault="00A1169E" w:rsidP="009E24D3">
            <w:pPr>
              <w:jc w:val="both"/>
              <w:rPr>
                <w:spacing w:val="-2"/>
                <w:sz w:val="14"/>
                <w:szCs w:val="14"/>
              </w:rPr>
            </w:pPr>
          </w:p>
        </w:tc>
      </w:tr>
      <w:tr w:rsidR="00A1169E" w:rsidRPr="00B13A0D" w:rsidTr="009E24D3">
        <w:trPr>
          <w:trHeight w:val="227"/>
        </w:trPr>
        <w:tc>
          <w:tcPr>
            <w:tcW w:w="2917" w:type="pct"/>
            <w:shd w:val="clear" w:color="auto" w:fill="auto"/>
            <w:noWrap/>
            <w:vAlign w:val="center"/>
            <w:hideMark/>
          </w:tcPr>
          <w:p w:rsidR="00A1169E" w:rsidRPr="00B13A0D" w:rsidRDefault="00A1169E" w:rsidP="009E24D3">
            <w:pPr>
              <w:jc w:val="both"/>
              <w:rPr>
                <w:spacing w:val="-2"/>
                <w:sz w:val="14"/>
                <w:szCs w:val="14"/>
              </w:rPr>
            </w:pPr>
            <w:r w:rsidRPr="00B13A0D">
              <w:rPr>
                <w:spacing w:val="-2"/>
                <w:sz w:val="14"/>
                <w:szCs w:val="14"/>
              </w:rPr>
              <w:t>UTI movimentate dai 19 interporti italiani</w:t>
            </w:r>
          </w:p>
        </w:tc>
        <w:tc>
          <w:tcPr>
            <w:tcW w:w="568" w:type="pct"/>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 xml:space="preserve">971.852 </w:t>
            </w:r>
          </w:p>
        </w:tc>
        <w:tc>
          <w:tcPr>
            <w:tcW w:w="871" w:type="pct"/>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 </w:t>
            </w:r>
          </w:p>
        </w:tc>
        <w:tc>
          <w:tcPr>
            <w:tcW w:w="644" w:type="pct"/>
            <w:vAlign w:val="center"/>
          </w:tcPr>
          <w:p w:rsidR="00A1169E" w:rsidRPr="00B13A0D" w:rsidRDefault="00A1169E" w:rsidP="009E24D3">
            <w:pPr>
              <w:jc w:val="both"/>
              <w:rPr>
                <w:spacing w:val="-2"/>
                <w:sz w:val="14"/>
                <w:szCs w:val="14"/>
              </w:rPr>
            </w:pPr>
          </w:p>
        </w:tc>
      </w:tr>
    </w:tbl>
    <w:p w:rsidR="00A1169E" w:rsidRPr="006323D3" w:rsidRDefault="00A1169E" w:rsidP="00A1169E">
      <w:pPr>
        <w:jc w:val="both"/>
        <w:rPr>
          <w:smallCaps/>
          <w:spacing w:val="-2"/>
          <w:sz w:val="2"/>
          <w:szCs w:val="2"/>
        </w:rPr>
      </w:pPr>
    </w:p>
    <w:p w:rsidR="00A1169E" w:rsidRPr="006323D3" w:rsidRDefault="00A1169E" w:rsidP="00A1169E">
      <w:pPr>
        <w:jc w:val="both"/>
        <w:rPr>
          <w:spacing w:val="-2"/>
          <w:sz w:val="18"/>
          <w:szCs w:val="18"/>
        </w:rPr>
      </w:pPr>
      <w:r w:rsidRPr="00B13A0D">
        <w:rPr>
          <w:smallCaps/>
          <w:spacing w:val="-2"/>
          <w:sz w:val="18"/>
          <w:szCs w:val="18"/>
        </w:rPr>
        <w:t>Tabella</w:t>
      </w:r>
      <w:r w:rsidRPr="00B13A0D">
        <w:rPr>
          <w:i/>
          <w:spacing w:val="-2"/>
          <w:sz w:val="18"/>
          <w:szCs w:val="18"/>
        </w:rPr>
        <w:t xml:space="preserve"> </w:t>
      </w:r>
      <w:r w:rsidRPr="00B13A0D">
        <w:rPr>
          <w:spacing w:val="-2"/>
          <w:sz w:val="18"/>
          <w:szCs w:val="18"/>
        </w:rPr>
        <w:t>4</w:t>
      </w:r>
      <w:r w:rsidRPr="006323D3">
        <w:rPr>
          <w:spacing w:val="-2"/>
          <w:sz w:val="18"/>
          <w:szCs w:val="18"/>
        </w:rPr>
        <w:t xml:space="preserve"> </w:t>
      </w:r>
      <w:r>
        <w:rPr>
          <w:i/>
          <w:spacing w:val="-2"/>
          <w:sz w:val="18"/>
          <w:szCs w:val="18"/>
        </w:rPr>
        <w:t>-</w:t>
      </w:r>
      <w:r w:rsidRPr="006323D3">
        <w:rPr>
          <w:i/>
          <w:spacing w:val="-2"/>
          <w:sz w:val="18"/>
          <w:szCs w:val="18"/>
        </w:rPr>
        <w:t xml:space="preserve"> </w:t>
      </w:r>
      <w:r w:rsidRPr="006323D3">
        <w:rPr>
          <w:spacing w:val="-2"/>
          <w:sz w:val="18"/>
          <w:szCs w:val="18"/>
        </w:rPr>
        <w:t>Fonte: SRM</w:t>
      </w:r>
    </w:p>
    <w:p w:rsidR="00A1169E" w:rsidRPr="00C45B6D" w:rsidRDefault="00A1169E" w:rsidP="00A1169E">
      <w:pPr>
        <w:jc w:val="both"/>
        <w:rPr>
          <w:i/>
          <w:spacing w:val="-2"/>
          <w:sz w:val="16"/>
          <w:szCs w:val="21"/>
        </w:rPr>
      </w:pPr>
    </w:p>
    <w:p w:rsidR="00A1169E" w:rsidRDefault="00A1169E" w:rsidP="00A1169E">
      <w:pPr>
        <w:jc w:val="center"/>
        <w:rPr>
          <w:i/>
          <w:spacing w:val="-2"/>
          <w:sz w:val="21"/>
          <w:szCs w:val="21"/>
        </w:rPr>
      </w:pPr>
      <w:r w:rsidRPr="00B13A0D">
        <w:rPr>
          <w:i/>
          <w:spacing w:val="-2"/>
          <w:sz w:val="21"/>
          <w:szCs w:val="21"/>
        </w:rPr>
        <w:t>Gli indicatori di “peso del commercio estero” della logistica</w:t>
      </w:r>
    </w:p>
    <w:p w:rsidR="00A1169E" w:rsidRPr="006323D3" w:rsidRDefault="00A1169E" w:rsidP="00A1169E">
      <w:pPr>
        <w:jc w:val="center"/>
        <w:rPr>
          <w:i/>
          <w:spacing w:val="-2"/>
          <w:sz w:val="6"/>
          <w:szCs w:val="6"/>
        </w:rPr>
      </w:pPr>
    </w:p>
    <w:tbl>
      <w:tblPr>
        <w:tblW w:w="4971"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182"/>
        <w:gridCol w:w="850"/>
        <w:gridCol w:w="1417"/>
        <w:gridCol w:w="1018"/>
      </w:tblGrid>
      <w:tr w:rsidR="00A1169E" w:rsidRPr="00B13A0D" w:rsidTr="009E24D3">
        <w:trPr>
          <w:trHeight w:val="227"/>
        </w:trPr>
        <w:tc>
          <w:tcPr>
            <w:tcW w:w="2800" w:type="pct"/>
            <w:shd w:val="clear" w:color="auto" w:fill="auto"/>
            <w:noWrap/>
            <w:vAlign w:val="center"/>
            <w:hideMark/>
          </w:tcPr>
          <w:p w:rsidR="00A1169E" w:rsidRPr="00B13A0D" w:rsidRDefault="00A1169E" w:rsidP="009E24D3">
            <w:pPr>
              <w:jc w:val="both"/>
              <w:rPr>
                <w:spacing w:val="-2"/>
                <w:sz w:val="14"/>
                <w:szCs w:val="14"/>
              </w:rPr>
            </w:pPr>
            <w:r w:rsidRPr="00B13A0D">
              <w:rPr>
                <w:spacing w:val="-2"/>
                <w:sz w:val="14"/>
                <w:szCs w:val="14"/>
              </w:rPr>
              <w:t>Quota di import-export che utilizza il vettore "mare" (tonn)</w:t>
            </w:r>
          </w:p>
        </w:tc>
        <w:tc>
          <w:tcPr>
            <w:tcW w:w="569" w:type="pct"/>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5</w:t>
            </w:r>
            <w:r>
              <w:rPr>
                <w:spacing w:val="-2"/>
                <w:sz w:val="14"/>
                <w:szCs w:val="14"/>
              </w:rPr>
              <w:t>4</w:t>
            </w:r>
            <w:r w:rsidRPr="00B13A0D">
              <w:rPr>
                <w:spacing w:val="-2"/>
                <w:sz w:val="14"/>
                <w:szCs w:val="14"/>
              </w:rPr>
              <w:t>%</w:t>
            </w:r>
          </w:p>
        </w:tc>
        <w:tc>
          <w:tcPr>
            <w:tcW w:w="949" w:type="pct"/>
            <w:shd w:val="clear" w:color="auto" w:fill="auto"/>
            <w:noWrap/>
            <w:vAlign w:val="center"/>
            <w:hideMark/>
          </w:tcPr>
          <w:p w:rsidR="00A1169E" w:rsidRPr="0031136A" w:rsidRDefault="00A1169E" w:rsidP="009E24D3">
            <w:pPr>
              <w:jc w:val="right"/>
              <w:rPr>
                <w:spacing w:val="-4"/>
                <w:sz w:val="14"/>
                <w:szCs w:val="14"/>
              </w:rPr>
            </w:pPr>
            <w:r w:rsidRPr="0031136A">
              <w:rPr>
                <w:spacing w:val="-4"/>
                <w:sz w:val="14"/>
                <w:szCs w:val="14"/>
              </w:rPr>
              <w:t> </w:t>
            </w:r>
          </w:p>
        </w:tc>
        <w:tc>
          <w:tcPr>
            <w:tcW w:w="682" w:type="pct"/>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 </w:t>
            </w:r>
          </w:p>
        </w:tc>
      </w:tr>
      <w:tr w:rsidR="00A1169E" w:rsidRPr="00EE2A62" w:rsidTr="009E24D3">
        <w:trPr>
          <w:trHeight w:val="227"/>
        </w:trPr>
        <w:tc>
          <w:tcPr>
            <w:tcW w:w="2800" w:type="pct"/>
            <w:shd w:val="clear" w:color="auto" w:fill="auto"/>
            <w:noWrap/>
            <w:vAlign w:val="center"/>
            <w:hideMark/>
          </w:tcPr>
          <w:p w:rsidR="00A1169E" w:rsidRPr="00EE2A62" w:rsidRDefault="00A1169E" w:rsidP="009E24D3">
            <w:pPr>
              <w:jc w:val="both"/>
              <w:rPr>
                <w:spacing w:val="-2"/>
                <w:sz w:val="14"/>
                <w:szCs w:val="14"/>
              </w:rPr>
            </w:pPr>
            <w:r w:rsidRPr="00EE2A62">
              <w:rPr>
                <w:spacing w:val="-2"/>
                <w:sz w:val="14"/>
                <w:szCs w:val="14"/>
              </w:rPr>
              <w:t>Interscambio commerciale marittimo (mil.ni tonn) al 2012</w:t>
            </w:r>
          </w:p>
        </w:tc>
        <w:tc>
          <w:tcPr>
            <w:tcW w:w="569" w:type="pct"/>
            <w:shd w:val="clear" w:color="auto" w:fill="auto"/>
            <w:noWrap/>
            <w:vAlign w:val="center"/>
            <w:hideMark/>
          </w:tcPr>
          <w:p w:rsidR="00A1169E" w:rsidRPr="00EE2A62" w:rsidRDefault="00A1169E" w:rsidP="009E24D3">
            <w:pPr>
              <w:jc w:val="right"/>
              <w:rPr>
                <w:spacing w:val="-2"/>
                <w:sz w:val="14"/>
                <w:szCs w:val="14"/>
              </w:rPr>
            </w:pPr>
            <w:r w:rsidRPr="00EE2A62">
              <w:rPr>
                <w:spacing w:val="-2"/>
                <w:sz w:val="14"/>
                <w:szCs w:val="14"/>
              </w:rPr>
              <w:t>244,1</w:t>
            </w:r>
          </w:p>
        </w:tc>
        <w:tc>
          <w:tcPr>
            <w:tcW w:w="949" w:type="pct"/>
            <w:shd w:val="clear" w:color="auto" w:fill="auto"/>
            <w:noWrap/>
            <w:vAlign w:val="center"/>
          </w:tcPr>
          <w:p w:rsidR="00A1169E" w:rsidRPr="00EE2A62" w:rsidRDefault="00A1169E" w:rsidP="009E24D3">
            <w:pPr>
              <w:jc w:val="right"/>
              <w:rPr>
                <w:spacing w:val="-4"/>
                <w:sz w:val="14"/>
                <w:szCs w:val="14"/>
              </w:rPr>
            </w:pPr>
          </w:p>
        </w:tc>
        <w:tc>
          <w:tcPr>
            <w:tcW w:w="682" w:type="pct"/>
            <w:shd w:val="clear" w:color="auto" w:fill="auto"/>
            <w:noWrap/>
            <w:vAlign w:val="center"/>
          </w:tcPr>
          <w:p w:rsidR="00A1169E" w:rsidRPr="00EE2A62" w:rsidRDefault="00A1169E" w:rsidP="009E24D3">
            <w:pPr>
              <w:jc w:val="right"/>
              <w:rPr>
                <w:spacing w:val="-2"/>
                <w:sz w:val="14"/>
                <w:szCs w:val="14"/>
              </w:rPr>
            </w:pPr>
          </w:p>
        </w:tc>
      </w:tr>
      <w:tr w:rsidR="00A1169E" w:rsidRPr="00B13A0D" w:rsidTr="009E24D3">
        <w:trPr>
          <w:trHeight w:val="227"/>
        </w:trPr>
        <w:tc>
          <w:tcPr>
            <w:tcW w:w="2800" w:type="pct"/>
            <w:shd w:val="clear" w:color="auto" w:fill="auto"/>
            <w:noWrap/>
            <w:vAlign w:val="center"/>
            <w:hideMark/>
          </w:tcPr>
          <w:p w:rsidR="00A1169E" w:rsidRPr="00EE2A62" w:rsidRDefault="00A1169E" w:rsidP="009E24D3">
            <w:pPr>
              <w:jc w:val="both"/>
              <w:rPr>
                <w:spacing w:val="-2"/>
                <w:sz w:val="14"/>
                <w:szCs w:val="14"/>
              </w:rPr>
            </w:pPr>
            <w:r w:rsidRPr="00EE2A62">
              <w:rPr>
                <w:spacing w:val="-2"/>
                <w:sz w:val="14"/>
                <w:szCs w:val="14"/>
              </w:rPr>
              <w:t>Interscambio commerciale marittimo (md€) al 2012</w:t>
            </w:r>
          </w:p>
        </w:tc>
        <w:tc>
          <w:tcPr>
            <w:tcW w:w="569" w:type="pct"/>
            <w:shd w:val="clear" w:color="auto" w:fill="auto"/>
            <w:noWrap/>
            <w:vAlign w:val="center"/>
            <w:hideMark/>
          </w:tcPr>
          <w:p w:rsidR="00A1169E" w:rsidRPr="00EE2A62" w:rsidRDefault="00A1169E" w:rsidP="009E24D3">
            <w:pPr>
              <w:jc w:val="right"/>
              <w:rPr>
                <w:spacing w:val="-2"/>
                <w:sz w:val="14"/>
                <w:szCs w:val="14"/>
              </w:rPr>
            </w:pPr>
            <w:r w:rsidRPr="00EE2A62">
              <w:rPr>
                <w:spacing w:val="-2"/>
                <w:sz w:val="14"/>
                <w:szCs w:val="14"/>
              </w:rPr>
              <w:t>240,8</w:t>
            </w:r>
          </w:p>
        </w:tc>
        <w:tc>
          <w:tcPr>
            <w:tcW w:w="949" w:type="pct"/>
            <w:shd w:val="clear" w:color="auto" w:fill="auto"/>
            <w:noWrap/>
            <w:vAlign w:val="center"/>
            <w:hideMark/>
          </w:tcPr>
          <w:p w:rsidR="00A1169E" w:rsidRPr="0031136A" w:rsidRDefault="00A1169E" w:rsidP="009E24D3">
            <w:pPr>
              <w:jc w:val="right"/>
              <w:rPr>
                <w:spacing w:val="-4"/>
                <w:sz w:val="14"/>
                <w:szCs w:val="14"/>
              </w:rPr>
            </w:pPr>
            <w:r w:rsidRPr="00EE2A62">
              <w:rPr>
                <w:spacing w:val="-4"/>
                <w:sz w:val="14"/>
                <w:szCs w:val="14"/>
              </w:rPr>
              <w:t>15,4% del PIL</w:t>
            </w:r>
          </w:p>
        </w:tc>
        <w:tc>
          <w:tcPr>
            <w:tcW w:w="682" w:type="pct"/>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 </w:t>
            </w:r>
          </w:p>
        </w:tc>
      </w:tr>
      <w:tr w:rsidR="00A1169E" w:rsidRPr="00B13A0D" w:rsidTr="009E24D3">
        <w:trPr>
          <w:trHeight w:val="227"/>
        </w:trPr>
        <w:tc>
          <w:tcPr>
            <w:tcW w:w="2800" w:type="pct"/>
            <w:shd w:val="clear" w:color="auto" w:fill="auto"/>
            <w:noWrap/>
            <w:vAlign w:val="center"/>
            <w:hideMark/>
          </w:tcPr>
          <w:p w:rsidR="00A1169E" w:rsidRPr="00B13A0D" w:rsidRDefault="00A1169E" w:rsidP="009E24D3">
            <w:pPr>
              <w:jc w:val="both"/>
              <w:rPr>
                <w:spacing w:val="-2"/>
                <w:sz w:val="14"/>
                <w:szCs w:val="14"/>
              </w:rPr>
            </w:pPr>
            <w:r w:rsidRPr="00B13A0D">
              <w:rPr>
                <w:spacing w:val="-2"/>
                <w:sz w:val="14"/>
                <w:szCs w:val="14"/>
              </w:rPr>
              <w:t>Merci movimentate in SSS (mil.ni tonn) al 2011</w:t>
            </w:r>
          </w:p>
        </w:tc>
        <w:tc>
          <w:tcPr>
            <w:tcW w:w="569" w:type="pct"/>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204,4</w:t>
            </w:r>
          </w:p>
        </w:tc>
        <w:tc>
          <w:tcPr>
            <w:tcW w:w="949" w:type="pct"/>
            <w:shd w:val="clear" w:color="auto" w:fill="auto"/>
            <w:noWrap/>
            <w:vAlign w:val="center"/>
            <w:hideMark/>
          </w:tcPr>
          <w:p w:rsidR="00A1169E" w:rsidRPr="0031136A" w:rsidRDefault="00A1169E" w:rsidP="009E24D3">
            <w:pPr>
              <w:jc w:val="right"/>
              <w:rPr>
                <w:spacing w:val="-4"/>
                <w:sz w:val="14"/>
                <w:szCs w:val="14"/>
              </w:rPr>
            </w:pPr>
            <w:r w:rsidRPr="0031136A">
              <w:rPr>
                <w:spacing w:val="-4"/>
                <w:sz w:val="14"/>
                <w:szCs w:val="14"/>
              </w:rPr>
              <w:t>37,5% dell'Area Med</w:t>
            </w:r>
          </w:p>
        </w:tc>
        <w:tc>
          <w:tcPr>
            <w:tcW w:w="682" w:type="pct"/>
            <w:shd w:val="clear" w:color="auto" w:fill="auto"/>
            <w:noWrap/>
            <w:vAlign w:val="center"/>
            <w:hideMark/>
          </w:tcPr>
          <w:p w:rsidR="00A1169E" w:rsidRDefault="00A1169E" w:rsidP="009E24D3">
            <w:pPr>
              <w:jc w:val="center"/>
              <w:rPr>
                <w:spacing w:val="-2"/>
                <w:sz w:val="14"/>
                <w:szCs w:val="14"/>
              </w:rPr>
            </w:pPr>
            <w:r w:rsidRPr="00B13A0D">
              <w:rPr>
                <w:spacing w:val="-2"/>
                <w:sz w:val="14"/>
                <w:szCs w:val="14"/>
              </w:rPr>
              <w:t>1° nell'</w:t>
            </w:r>
            <w:r>
              <w:rPr>
                <w:spacing w:val="-2"/>
                <w:sz w:val="14"/>
                <w:szCs w:val="14"/>
              </w:rPr>
              <w:t>Area</w:t>
            </w:r>
          </w:p>
          <w:p w:rsidR="00A1169E" w:rsidRPr="00B13A0D" w:rsidRDefault="00A1169E" w:rsidP="009E24D3">
            <w:pPr>
              <w:jc w:val="center"/>
              <w:rPr>
                <w:spacing w:val="-2"/>
                <w:sz w:val="14"/>
                <w:szCs w:val="14"/>
              </w:rPr>
            </w:pPr>
            <w:r w:rsidRPr="00B13A0D">
              <w:rPr>
                <w:spacing w:val="-2"/>
                <w:sz w:val="14"/>
                <w:szCs w:val="14"/>
              </w:rPr>
              <w:t>Med</w:t>
            </w:r>
          </w:p>
        </w:tc>
      </w:tr>
      <w:tr w:rsidR="00A1169E" w:rsidRPr="00B13A0D" w:rsidTr="009E24D3">
        <w:trPr>
          <w:trHeight w:val="227"/>
        </w:trPr>
        <w:tc>
          <w:tcPr>
            <w:tcW w:w="2800" w:type="pct"/>
            <w:shd w:val="clear" w:color="auto" w:fill="auto"/>
            <w:noWrap/>
            <w:vAlign w:val="center"/>
            <w:hideMark/>
          </w:tcPr>
          <w:p w:rsidR="00A1169E" w:rsidRPr="00B13A0D" w:rsidRDefault="00A1169E" w:rsidP="009E24D3">
            <w:pPr>
              <w:jc w:val="both"/>
              <w:rPr>
                <w:spacing w:val="-2"/>
                <w:sz w:val="14"/>
                <w:szCs w:val="14"/>
              </w:rPr>
            </w:pPr>
            <w:r w:rsidRPr="00B13A0D">
              <w:rPr>
                <w:spacing w:val="-2"/>
                <w:sz w:val="14"/>
                <w:szCs w:val="14"/>
              </w:rPr>
              <w:t>Merci in transito nel Mediterraneo intercettate dai porti italiani</w:t>
            </w:r>
          </w:p>
        </w:tc>
        <w:tc>
          <w:tcPr>
            <w:tcW w:w="569" w:type="pct"/>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30%</w:t>
            </w:r>
          </w:p>
        </w:tc>
        <w:tc>
          <w:tcPr>
            <w:tcW w:w="949" w:type="pct"/>
            <w:shd w:val="clear" w:color="auto" w:fill="auto"/>
            <w:noWrap/>
            <w:vAlign w:val="center"/>
            <w:hideMark/>
          </w:tcPr>
          <w:p w:rsidR="00A1169E" w:rsidRPr="0031136A" w:rsidRDefault="00A1169E" w:rsidP="009E24D3">
            <w:pPr>
              <w:jc w:val="right"/>
              <w:rPr>
                <w:spacing w:val="-4"/>
                <w:sz w:val="14"/>
                <w:szCs w:val="14"/>
              </w:rPr>
            </w:pPr>
            <w:r w:rsidRPr="0031136A">
              <w:rPr>
                <w:spacing w:val="-4"/>
                <w:sz w:val="14"/>
                <w:szCs w:val="14"/>
              </w:rPr>
              <w:t> </w:t>
            </w:r>
          </w:p>
        </w:tc>
        <w:tc>
          <w:tcPr>
            <w:tcW w:w="682" w:type="pct"/>
            <w:shd w:val="clear" w:color="auto" w:fill="auto"/>
            <w:noWrap/>
            <w:vAlign w:val="center"/>
            <w:hideMark/>
          </w:tcPr>
          <w:p w:rsidR="00A1169E" w:rsidRPr="00B13A0D" w:rsidRDefault="00A1169E" w:rsidP="009E24D3">
            <w:pPr>
              <w:jc w:val="right"/>
              <w:rPr>
                <w:spacing w:val="-2"/>
                <w:sz w:val="14"/>
                <w:szCs w:val="14"/>
              </w:rPr>
            </w:pPr>
            <w:r w:rsidRPr="00B13A0D">
              <w:rPr>
                <w:spacing w:val="-2"/>
                <w:sz w:val="14"/>
                <w:szCs w:val="14"/>
              </w:rPr>
              <w:t> </w:t>
            </w:r>
          </w:p>
        </w:tc>
      </w:tr>
    </w:tbl>
    <w:p w:rsidR="00A1169E" w:rsidRPr="006323D3" w:rsidRDefault="00A1169E" w:rsidP="00A1169E">
      <w:pPr>
        <w:jc w:val="both"/>
        <w:rPr>
          <w:smallCaps/>
          <w:spacing w:val="-2"/>
          <w:sz w:val="2"/>
          <w:szCs w:val="2"/>
        </w:rPr>
      </w:pPr>
    </w:p>
    <w:p w:rsidR="00A1169E" w:rsidRPr="006323D3" w:rsidRDefault="00A1169E" w:rsidP="00A1169E">
      <w:pPr>
        <w:jc w:val="both"/>
        <w:rPr>
          <w:spacing w:val="-2"/>
          <w:sz w:val="18"/>
          <w:szCs w:val="18"/>
        </w:rPr>
      </w:pPr>
      <w:r w:rsidRPr="00B13A0D">
        <w:rPr>
          <w:smallCaps/>
          <w:spacing w:val="-2"/>
          <w:sz w:val="18"/>
          <w:szCs w:val="18"/>
        </w:rPr>
        <w:t>Tabella</w:t>
      </w:r>
      <w:r w:rsidRPr="00B13A0D">
        <w:rPr>
          <w:i/>
          <w:spacing w:val="-2"/>
          <w:sz w:val="18"/>
          <w:szCs w:val="18"/>
        </w:rPr>
        <w:t xml:space="preserve"> </w:t>
      </w:r>
      <w:r w:rsidRPr="00B13A0D">
        <w:rPr>
          <w:spacing w:val="-2"/>
          <w:sz w:val="18"/>
          <w:szCs w:val="18"/>
        </w:rPr>
        <w:t xml:space="preserve">5 </w:t>
      </w:r>
      <w:r>
        <w:rPr>
          <w:spacing w:val="-2"/>
          <w:sz w:val="18"/>
          <w:szCs w:val="18"/>
        </w:rPr>
        <w:t>-</w:t>
      </w:r>
      <w:r w:rsidRPr="006323D3">
        <w:rPr>
          <w:spacing w:val="-2"/>
          <w:sz w:val="18"/>
          <w:szCs w:val="18"/>
        </w:rPr>
        <w:t xml:space="preserve"> Fonte: SRM</w:t>
      </w:r>
    </w:p>
    <w:p w:rsidR="00A1169E" w:rsidRDefault="00A1169E" w:rsidP="00A1169E">
      <w:pPr>
        <w:jc w:val="both"/>
        <w:rPr>
          <w:b/>
          <w:spacing w:val="-2"/>
          <w:sz w:val="21"/>
          <w:szCs w:val="21"/>
        </w:rPr>
      </w:pPr>
    </w:p>
    <w:p w:rsidR="00A1169E" w:rsidRDefault="00A1169E" w:rsidP="00A1169E">
      <w:pPr>
        <w:jc w:val="both"/>
        <w:rPr>
          <w:b/>
          <w:spacing w:val="-2"/>
          <w:sz w:val="21"/>
          <w:szCs w:val="21"/>
        </w:rPr>
      </w:pPr>
    </w:p>
    <w:p w:rsidR="00A1169E" w:rsidRDefault="008B3510" w:rsidP="008B3510">
      <w:pPr>
        <w:jc w:val="both"/>
        <w:rPr>
          <w:b/>
          <w:spacing w:val="-2"/>
          <w:sz w:val="21"/>
          <w:szCs w:val="21"/>
        </w:rPr>
      </w:pPr>
      <w:r>
        <w:rPr>
          <w:b/>
          <w:spacing w:val="-2"/>
          <w:sz w:val="21"/>
          <w:szCs w:val="21"/>
        </w:rPr>
        <w:t xml:space="preserve">4. Indicazioni </w:t>
      </w:r>
      <w:r w:rsidR="00A1169E" w:rsidRPr="00B13A0D">
        <w:rPr>
          <w:b/>
          <w:spacing w:val="-2"/>
          <w:sz w:val="21"/>
          <w:szCs w:val="21"/>
        </w:rPr>
        <w:t>di policy e analisi swot</w:t>
      </w:r>
    </w:p>
    <w:p w:rsidR="00A1169E" w:rsidRPr="00B13A0D" w:rsidRDefault="00A1169E" w:rsidP="00A1169E">
      <w:pPr>
        <w:ind w:firstLine="284"/>
        <w:jc w:val="both"/>
        <w:rPr>
          <w:b/>
          <w:spacing w:val="-2"/>
          <w:sz w:val="21"/>
          <w:szCs w:val="21"/>
        </w:rPr>
      </w:pPr>
    </w:p>
    <w:p w:rsidR="00A1169E" w:rsidRPr="00B13A0D" w:rsidRDefault="00A1169E" w:rsidP="00A1169E">
      <w:pPr>
        <w:ind w:firstLine="284"/>
        <w:jc w:val="both"/>
        <w:rPr>
          <w:spacing w:val="-2"/>
          <w:sz w:val="21"/>
          <w:szCs w:val="21"/>
        </w:rPr>
      </w:pPr>
      <w:r w:rsidRPr="00B13A0D">
        <w:rPr>
          <w:spacing w:val="-2"/>
          <w:sz w:val="21"/>
          <w:szCs w:val="21"/>
        </w:rPr>
        <w:t>Le riflessioni svolte nella ricerca hanno evidenziato che tra i vincoli principali allo sviluppo del sistema logistico quale chiave per il rilancio dell’economia italiana vi è un impianto normativo non chiaro ed omogeneo che, al momento non appare idoneo ad o</w:t>
      </w:r>
      <w:r w:rsidRPr="00B13A0D">
        <w:rPr>
          <w:spacing w:val="-2"/>
          <w:sz w:val="21"/>
          <w:szCs w:val="21"/>
        </w:rPr>
        <w:t>f</w:t>
      </w:r>
      <w:r w:rsidRPr="00B13A0D">
        <w:rPr>
          <w:spacing w:val="-2"/>
          <w:sz w:val="21"/>
          <w:szCs w:val="21"/>
        </w:rPr>
        <w:t>frire garanzie per l’attrazione di investimenti, nazionali ed esteri.</w:t>
      </w:r>
    </w:p>
    <w:p w:rsidR="00A1169E" w:rsidRPr="00B13A0D" w:rsidRDefault="00A1169E" w:rsidP="00A1169E">
      <w:pPr>
        <w:ind w:firstLine="284"/>
        <w:jc w:val="both"/>
        <w:rPr>
          <w:spacing w:val="-2"/>
          <w:sz w:val="21"/>
          <w:szCs w:val="21"/>
        </w:rPr>
      </w:pPr>
      <w:r w:rsidRPr="00B13A0D">
        <w:rPr>
          <w:spacing w:val="-2"/>
          <w:sz w:val="21"/>
          <w:szCs w:val="21"/>
        </w:rPr>
        <w:t>Le considerazioni che seguono quindi, scontano l’esigenza di una rivisitazione del contesto normativo sia in termini programmatici, con l’implementazione di una policy integrata e di lungo periodo del sistema infrastrutturale logistico che colga l’evolversi dello scenario internazionale, sia in termini procedurali con la razionalizzazione dell’impianto burocratico e procedurale in modo da garantire maggiore certezza sui tempi di transito delle merci.</w:t>
      </w:r>
    </w:p>
    <w:p w:rsidR="00A1169E" w:rsidRPr="00605BC5" w:rsidRDefault="00A1169E" w:rsidP="00A1169E">
      <w:pPr>
        <w:ind w:firstLine="284"/>
        <w:jc w:val="both"/>
        <w:rPr>
          <w:b/>
          <w:spacing w:val="-2"/>
          <w:sz w:val="20"/>
          <w:szCs w:val="12"/>
        </w:rPr>
      </w:pPr>
    </w:p>
    <w:p w:rsidR="00A1169E" w:rsidRDefault="00A1169E" w:rsidP="00A1169E">
      <w:pPr>
        <w:jc w:val="both"/>
        <w:rPr>
          <w:b/>
          <w:spacing w:val="-2"/>
          <w:sz w:val="21"/>
          <w:szCs w:val="21"/>
        </w:rPr>
      </w:pPr>
      <w:r w:rsidRPr="00B13A0D">
        <w:rPr>
          <w:b/>
          <w:spacing w:val="-2"/>
          <w:sz w:val="21"/>
          <w:szCs w:val="21"/>
        </w:rPr>
        <w:t>Per le imprese:</w:t>
      </w:r>
    </w:p>
    <w:p w:rsidR="00A1169E" w:rsidRPr="00F64493" w:rsidRDefault="00A1169E" w:rsidP="00A1169E">
      <w:pPr>
        <w:jc w:val="both"/>
        <w:rPr>
          <w:b/>
          <w:spacing w:val="-2"/>
          <w:sz w:val="8"/>
          <w:szCs w:val="8"/>
        </w:rPr>
      </w:pPr>
    </w:p>
    <w:p w:rsidR="00A1169E" w:rsidRPr="00B13A0D" w:rsidRDefault="00A1169E" w:rsidP="00A1169E">
      <w:pPr>
        <w:numPr>
          <w:ilvl w:val="0"/>
          <w:numId w:val="30"/>
        </w:numPr>
        <w:ind w:left="284" w:hanging="284"/>
        <w:jc w:val="both"/>
        <w:rPr>
          <w:spacing w:val="-2"/>
          <w:sz w:val="21"/>
          <w:szCs w:val="21"/>
        </w:rPr>
      </w:pPr>
      <w:r w:rsidRPr="00B13A0D">
        <w:rPr>
          <w:spacing w:val="-2"/>
          <w:sz w:val="21"/>
          <w:szCs w:val="21"/>
        </w:rPr>
        <w:t>Riqualifi</w:t>
      </w:r>
      <w:bookmarkStart w:id="0" w:name="_GoBack"/>
      <w:bookmarkEnd w:id="0"/>
      <w:r w:rsidRPr="00B13A0D">
        <w:rPr>
          <w:spacing w:val="-2"/>
          <w:sz w:val="21"/>
          <w:szCs w:val="21"/>
        </w:rPr>
        <w:t>cazione e innovazione dell’offerta logistica</w:t>
      </w:r>
      <w:r>
        <w:rPr>
          <w:spacing w:val="-2"/>
          <w:sz w:val="21"/>
          <w:szCs w:val="21"/>
        </w:rPr>
        <w:t>.</w:t>
      </w:r>
      <w:r w:rsidRPr="00B13A0D">
        <w:rPr>
          <w:spacing w:val="-2"/>
          <w:sz w:val="21"/>
          <w:szCs w:val="21"/>
        </w:rPr>
        <w:t xml:space="preserve"> </w:t>
      </w:r>
    </w:p>
    <w:p w:rsidR="00A1169E" w:rsidRPr="00B13A0D" w:rsidRDefault="00A1169E" w:rsidP="00A1169E">
      <w:pPr>
        <w:numPr>
          <w:ilvl w:val="0"/>
          <w:numId w:val="30"/>
        </w:numPr>
        <w:ind w:left="284" w:hanging="284"/>
        <w:jc w:val="both"/>
        <w:rPr>
          <w:spacing w:val="-2"/>
          <w:sz w:val="21"/>
          <w:szCs w:val="21"/>
        </w:rPr>
      </w:pPr>
      <w:r w:rsidRPr="00B13A0D">
        <w:rPr>
          <w:spacing w:val="-2"/>
          <w:sz w:val="21"/>
          <w:szCs w:val="21"/>
        </w:rPr>
        <w:t>Stimolazione all’innovazione all’internazionalizzazione del sistema manifatturiero</w:t>
      </w:r>
      <w:r>
        <w:rPr>
          <w:spacing w:val="-2"/>
          <w:sz w:val="21"/>
          <w:szCs w:val="21"/>
        </w:rPr>
        <w:t>.</w:t>
      </w:r>
    </w:p>
    <w:p w:rsidR="00A1169E" w:rsidRPr="00B13A0D" w:rsidRDefault="00A1169E" w:rsidP="00A1169E">
      <w:pPr>
        <w:numPr>
          <w:ilvl w:val="0"/>
          <w:numId w:val="30"/>
        </w:numPr>
        <w:ind w:left="284" w:hanging="284"/>
        <w:jc w:val="both"/>
        <w:rPr>
          <w:spacing w:val="-2"/>
          <w:sz w:val="21"/>
          <w:szCs w:val="21"/>
        </w:rPr>
      </w:pPr>
      <w:r w:rsidRPr="00B13A0D">
        <w:rPr>
          <w:spacing w:val="-2"/>
          <w:sz w:val="21"/>
          <w:szCs w:val="21"/>
        </w:rPr>
        <w:t>Sostegno strutturato alle imprese che originano la domanda di traporto per le Aut</w:t>
      </w:r>
      <w:r w:rsidRPr="00B13A0D">
        <w:rPr>
          <w:spacing w:val="-2"/>
          <w:sz w:val="21"/>
          <w:szCs w:val="21"/>
        </w:rPr>
        <w:t>o</w:t>
      </w:r>
      <w:r w:rsidRPr="00B13A0D">
        <w:rPr>
          <w:spacing w:val="-2"/>
          <w:sz w:val="21"/>
          <w:szCs w:val="21"/>
        </w:rPr>
        <w:t>strade del Mare</w:t>
      </w:r>
      <w:r>
        <w:rPr>
          <w:spacing w:val="-2"/>
          <w:sz w:val="21"/>
          <w:szCs w:val="21"/>
        </w:rPr>
        <w:t>.</w:t>
      </w:r>
    </w:p>
    <w:p w:rsidR="00A1169E" w:rsidRPr="00B13A0D" w:rsidRDefault="00A1169E" w:rsidP="00A1169E">
      <w:pPr>
        <w:numPr>
          <w:ilvl w:val="0"/>
          <w:numId w:val="30"/>
        </w:numPr>
        <w:ind w:left="284" w:hanging="284"/>
        <w:jc w:val="both"/>
        <w:rPr>
          <w:spacing w:val="-2"/>
          <w:sz w:val="21"/>
          <w:szCs w:val="21"/>
        </w:rPr>
      </w:pPr>
      <w:r w:rsidRPr="00B13A0D">
        <w:rPr>
          <w:spacing w:val="-2"/>
          <w:sz w:val="21"/>
          <w:szCs w:val="21"/>
        </w:rPr>
        <w:t>Elaborazione di un “Piano di Sviluppo Portuale” con la definizione delle priorità</w:t>
      </w:r>
      <w:r>
        <w:rPr>
          <w:spacing w:val="-2"/>
          <w:sz w:val="21"/>
          <w:szCs w:val="21"/>
        </w:rPr>
        <w:t>.</w:t>
      </w:r>
    </w:p>
    <w:p w:rsidR="00A1169E" w:rsidRPr="00B13A0D" w:rsidRDefault="00A1169E" w:rsidP="00A1169E">
      <w:pPr>
        <w:numPr>
          <w:ilvl w:val="0"/>
          <w:numId w:val="30"/>
        </w:numPr>
        <w:ind w:left="284" w:hanging="284"/>
        <w:jc w:val="both"/>
        <w:rPr>
          <w:spacing w:val="-2"/>
          <w:sz w:val="21"/>
          <w:szCs w:val="21"/>
        </w:rPr>
      </w:pPr>
      <w:r w:rsidRPr="00B13A0D">
        <w:rPr>
          <w:spacing w:val="-2"/>
          <w:sz w:val="21"/>
          <w:szCs w:val="21"/>
        </w:rPr>
        <w:t>Agevolazione delle procedure burocratiche e procedurali e standardizzazione in tutti i gate per il transito delle merci</w:t>
      </w:r>
      <w:r>
        <w:rPr>
          <w:spacing w:val="-2"/>
          <w:sz w:val="21"/>
          <w:szCs w:val="21"/>
        </w:rPr>
        <w:t>.</w:t>
      </w:r>
    </w:p>
    <w:p w:rsidR="00A1169E" w:rsidRPr="00605BC5" w:rsidRDefault="00A1169E" w:rsidP="00A1169E">
      <w:pPr>
        <w:ind w:firstLine="284"/>
        <w:jc w:val="both"/>
        <w:rPr>
          <w:b/>
          <w:spacing w:val="-2"/>
          <w:sz w:val="20"/>
          <w:szCs w:val="12"/>
        </w:rPr>
      </w:pPr>
    </w:p>
    <w:p w:rsidR="00A1169E" w:rsidRDefault="00A1169E" w:rsidP="00A1169E">
      <w:pPr>
        <w:jc w:val="both"/>
        <w:rPr>
          <w:b/>
          <w:spacing w:val="-2"/>
          <w:sz w:val="21"/>
          <w:szCs w:val="21"/>
        </w:rPr>
      </w:pPr>
      <w:r w:rsidRPr="00B13A0D">
        <w:rPr>
          <w:b/>
          <w:spacing w:val="-2"/>
          <w:sz w:val="21"/>
          <w:szCs w:val="21"/>
        </w:rPr>
        <w:t>Per le infrastrutture</w:t>
      </w:r>
      <w:r>
        <w:rPr>
          <w:b/>
          <w:spacing w:val="-2"/>
          <w:sz w:val="21"/>
          <w:szCs w:val="21"/>
        </w:rPr>
        <w:t>:</w:t>
      </w:r>
    </w:p>
    <w:p w:rsidR="00A1169E" w:rsidRPr="00F64493" w:rsidRDefault="00A1169E" w:rsidP="00A1169E">
      <w:pPr>
        <w:jc w:val="both"/>
        <w:rPr>
          <w:b/>
          <w:spacing w:val="-2"/>
          <w:sz w:val="8"/>
          <w:szCs w:val="8"/>
        </w:rPr>
      </w:pPr>
    </w:p>
    <w:p w:rsidR="00A1169E" w:rsidRPr="00B13A0D" w:rsidRDefault="00A1169E" w:rsidP="00A1169E">
      <w:pPr>
        <w:numPr>
          <w:ilvl w:val="0"/>
          <w:numId w:val="31"/>
        </w:numPr>
        <w:ind w:left="284" w:hanging="284"/>
        <w:jc w:val="both"/>
        <w:rPr>
          <w:spacing w:val="-2"/>
          <w:sz w:val="21"/>
          <w:szCs w:val="21"/>
        </w:rPr>
      </w:pPr>
      <w:r w:rsidRPr="00B13A0D">
        <w:rPr>
          <w:spacing w:val="-2"/>
          <w:sz w:val="21"/>
          <w:szCs w:val="21"/>
        </w:rPr>
        <w:t>Razionalizzazione ed efficientamento delle infrastrutture interportuali esistenti</w:t>
      </w:r>
    </w:p>
    <w:p w:rsidR="00A1169E" w:rsidRPr="00B13A0D" w:rsidRDefault="00A1169E" w:rsidP="00A1169E">
      <w:pPr>
        <w:numPr>
          <w:ilvl w:val="0"/>
          <w:numId w:val="31"/>
        </w:numPr>
        <w:ind w:left="284" w:hanging="284"/>
        <w:jc w:val="both"/>
        <w:rPr>
          <w:spacing w:val="-2"/>
          <w:sz w:val="21"/>
          <w:szCs w:val="21"/>
        </w:rPr>
      </w:pPr>
      <w:r w:rsidRPr="00B13A0D">
        <w:rPr>
          <w:spacing w:val="-2"/>
          <w:sz w:val="21"/>
          <w:szCs w:val="21"/>
        </w:rPr>
        <w:t>Individuazione di formule innovative dell’Autonomia finanziaria ai porti che siano indipendenti dai trasferimenti statali.</w:t>
      </w:r>
    </w:p>
    <w:p w:rsidR="00A1169E" w:rsidRPr="00B13A0D" w:rsidRDefault="00A1169E" w:rsidP="00A1169E">
      <w:pPr>
        <w:numPr>
          <w:ilvl w:val="0"/>
          <w:numId w:val="31"/>
        </w:numPr>
        <w:ind w:left="284" w:hanging="284"/>
        <w:jc w:val="both"/>
        <w:rPr>
          <w:spacing w:val="-2"/>
          <w:sz w:val="21"/>
          <w:szCs w:val="21"/>
        </w:rPr>
      </w:pPr>
      <w:r w:rsidRPr="00B13A0D">
        <w:rPr>
          <w:spacing w:val="-2"/>
          <w:sz w:val="21"/>
          <w:szCs w:val="21"/>
        </w:rPr>
        <w:t>Facilitazioni all’intervento dei capitali privati nel finanziamento delle infrastrutture</w:t>
      </w:r>
      <w:r>
        <w:rPr>
          <w:spacing w:val="-2"/>
          <w:sz w:val="21"/>
          <w:szCs w:val="21"/>
        </w:rPr>
        <w:t>.</w:t>
      </w:r>
    </w:p>
    <w:p w:rsidR="00A1169E" w:rsidRPr="00605BC5" w:rsidRDefault="00A1169E" w:rsidP="00A1169E">
      <w:pPr>
        <w:ind w:firstLine="284"/>
        <w:jc w:val="both"/>
        <w:rPr>
          <w:spacing w:val="-2"/>
          <w:sz w:val="20"/>
          <w:szCs w:val="21"/>
        </w:rPr>
      </w:pPr>
    </w:p>
    <w:p w:rsidR="00A1169E" w:rsidRPr="00B13A0D" w:rsidRDefault="00A1169E" w:rsidP="00A1169E">
      <w:pPr>
        <w:ind w:firstLine="284"/>
        <w:jc w:val="both"/>
        <w:rPr>
          <w:spacing w:val="-2"/>
          <w:sz w:val="21"/>
          <w:szCs w:val="21"/>
        </w:rPr>
      </w:pPr>
      <w:r w:rsidRPr="00B13A0D">
        <w:rPr>
          <w:spacing w:val="-2"/>
          <w:sz w:val="21"/>
          <w:szCs w:val="21"/>
        </w:rPr>
        <w:t>Tali indicazioni possono contribuire a sostenere e rafforzare il settore e la competitiv</w:t>
      </w:r>
      <w:r w:rsidRPr="00B13A0D">
        <w:rPr>
          <w:spacing w:val="-2"/>
          <w:sz w:val="21"/>
          <w:szCs w:val="21"/>
        </w:rPr>
        <w:t>i</w:t>
      </w:r>
      <w:r w:rsidRPr="00B13A0D">
        <w:rPr>
          <w:spacing w:val="-2"/>
          <w:sz w:val="21"/>
          <w:szCs w:val="21"/>
        </w:rPr>
        <w:t>tà del nostro Paese, pur tenendo conto delle limitate risorse. Esse sono state pensate con l’obiettivo di superare per quanto possibile i punti di debolezza del sistema logistico it</w:t>
      </w:r>
      <w:r w:rsidRPr="00B13A0D">
        <w:rPr>
          <w:spacing w:val="-2"/>
          <w:sz w:val="21"/>
          <w:szCs w:val="21"/>
        </w:rPr>
        <w:t>a</w:t>
      </w:r>
      <w:r w:rsidRPr="00B13A0D">
        <w:rPr>
          <w:spacing w:val="-2"/>
          <w:sz w:val="21"/>
          <w:szCs w:val="21"/>
        </w:rPr>
        <w:t>liano e cogliere quindi le opportunità che il nuovo ordine di interscambio mondiale sta offrendo al nostro Paese.</w:t>
      </w:r>
    </w:p>
    <w:p w:rsidR="00A1169E" w:rsidRDefault="00A1169E" w:rsidP="00A1169E">
      <w:pPr>
        <w:ind w:firstLine="284"/>
        <w:jc w:val="both"/>
        <w:rPr>
          <w:spacing w:val="-2"/>
          <w:sz w:val="21"/>
          <w:szCs w:val="21"/>
        </w:rPr>
      </w:pPr>
      <w:r w:rsidRPr="00B13A0D">
        <w:rPr>
          <w:spacing w:val="-2"/>
          <w:sz w:val="21"/>
          <w:szCs w:val="21"/>
        </w:rPr>
        <w:t>Alla luce di quanto emerso dalle considerazioni conclusive è stata realizzata un’analisi SWOT che razionalizza i punti di forza, i punti di debolezza, le opportunità e i rischi che connotano la logistica in Italia.</w:t>
      </w:r>
    </w:p>
    <w:p w:rsidR="00A1169E" w:rsidRPr="00E26000" w:rsidRDefault="00A1169E" w:rsidP="00A1169E">
      <w:pPr>
        <w:ind w:firstLine="284"/>
        <w:jc w:val="both"/>
        <w:rPr>
          <w:spacing w:val="-2"/>
          <w:szCs w:val="21"/>
        </w:rPr>
      </w:pPr>
    </w:p>
    <w:tbl>
      <w:tblPr>
        <w:tblW w:w="5000" w:type="pct"/>
        <w:tblBorders>
          <w:top w:val="single" w:sz="12" w:space="0" w:color="808080"/>
          <w:bottom w:val="single" w:sz="12" w:space="0" w:color="808080"/>
          <w:insideH w:val="single" w:sz="12" w:space="0" w:color="808080"/>
        </w:tblBorders>
        <w:shd w:val="clear" w:color="auto" w:fill="F2F2F2"/>
        <w:tblLook w:val="04A0" w:firstRow="1" w:lastRow="0" w:firstColumn="1" w:lastColumn="0" w:noHBand="0" w:noVBand="1"/>
      </w:tblPr>
      <w:tblGrid>
        <w:gridCol w:w="3793"/>
        <w:gridCol w:w="3794"/>
      </w:tblGrid>
      <w:tr w:rsidR="00A1169E" w:rsidRPr="00605BC5" w:rsidTr="009E24D3">
        <w:tc>
          <w:tcPr>
            <w:tcW w:w="2500" w:type="pct"/>
            <w:shd w:val="clear" w:color="auto" w:fill="F2F2F2"/>
          </w:tcPr>
          <w:p w:rsidR="00A1169E" w:rsidRPr="00605BC5" w:rsidRDefault="00A1169E" w:rsidP="009E24D3">
            <w:pPr>
              <w:rPr>
                <w:b/>
                <w:spacing w:val="-2"/>
                <w:sz w:val="18"/>
                <w:szCs w:val="14"/>
              </w:rPr>
            </w:pPr>
          </w:p>
          <w:p w:rsidR="00A1169E" w:rsidRPr="00605BC5" w:rsidRDefault="00A1169E" w:rsidP="009E24D3">
            <w:pPr>
              <w:shd w:val="clear" w:color="auto" w:fill="F2F2F2"/>
              <w:rPr>
                <w:b/>
                <w:spacing w:val="-2"/>
                <w:sz w:val="18"/>
                <w:szCs w:val="14"/>
              </w:rPr>
            </w:pPr>
            <w:r w:rsidRPr="00605BC5">
              <w:rPr>
                <w:b/>
                <w:spacing w:val="-2"/>
                <w:sz w:val="18"/>
                <w:szCs w:val="14"/>
              </w:rPr>
              <w:t>STRENGHT</w:t>
            </w:r>
          </w:p>
          <w:p w:rsidR="00A1169E" w:rsidRPr="00605BC5" w:rsidRDefault="00A1169E" w:rsidP="009E24D3">
            <w:pPr>
              <w:shd w:val="clear" w:color="auto" w:fill="F2F2F2"/>
              <w:rPr>
                <w:b/>
                <w:spacing w:val="-2"/>
                <w:sz w:val="18"/>
                <w:szCs w:val="14"/>
              </w:rPr>
            </w:pPr>
          </w:p>
          <w:p w:rsidR="00A1169E" w:rsidRPr="00605BC5" w:rsidRDefault="00A1169E" w:rsidP="00A1169E">
            <w:pPr>
              <w:pStyle w:val="Paragrafoelenco"/>
              <w:numPr>
                <w:ilvl w:val="0"/>
                <w:numId w:val="31"/>
              </w:numPr>
              <w:shd w:val="clear" w:color="auto" w:fill="F2F2F2"/>
              <w:spacing w:line="276" w:lineRule="auto"/>
              <w:ind w:left="142" w:hanging="142"/>
              <w:rPr>
                <w:b/>
                <w:spacing w:val="-2"/>
                <w:sz w:val="18"/>
                <w:szCs w:val="14"/>
              </w:rPr>
            </w:pPr>
            <w:r w:rsidRPr="00605BC5">
              <w:rPr>
                <w:spacing w:val="-2"/>
                <w:sz w:val="18"/>
                <w:szCs w:val="14"/>
              </w:rPr>
              <w:t>Posizione geografica favorevole al centro del Mediterraneo.</w:t>
            </w:r>
          </w:p>
          <w:p w:rsidR="00A1169E" w:rsidRPr="00605BC5" w:rsidRDefault="00A1169E" w:rsidP="00A1169E">
            <w:pPr>
              <w:pStyle w:val="Paragrafoelenco"/>
              <w:numPr>
                <w:ilvl w:val="0"/>
                <w:numId w:val="31"/>
              </w:numPr>
              <w:shd w:val="clear" w:color="auto" w:fill="F2F2F2"/>
              <w:spacing w:line="276" w:lineRule="auto"/>
              <w:ind w:left="142" w:hanging="142"/>
              <w:rPr>
                <w:b/>
                <w:spacing w:val="-2"/>
                <w:sz w:val="18"/>
                <w:szCs w:val="14"/>
              </w:rPr>
            </w:pPr>
            <w:r>
              <w:rPr>
                <w:spacing w:val="-2"/>
                <w:sz w:val="18"/>
                <w:szCs w:val="14"/>
              </w:rPr>
              <w:t>Tra i l</w:t>
            </w:r>
            <w:r w:rsidRPr="00605BC5">
              <w:rPr>
                <w:spacing w:val="-2"/>
                <w:sz w:val="18"/>
                <w:szCs w:val="14"/>
              </w:rPr>
              <w:t>eader in Europa nelle relazioni commerciali con i Paesi dell’Area Med.</w:t>
            </w:r>
          </w:p>
          <w:p w:rsidR="00A1169E" w:rsidRPr="00605BC5" w:rsidRDefault="00A1169E" w:rsidP="00A1169E">
            <w:pPr>
              <w:pStyle w:val="Paragrafoelenco"/>
              <w:numPr>
                <w:ilvl w:val="0"/>
                <w:numId w:val="31"/>
              </w:numPr>
              <w:shd w:val="clear" w:color="auto" w:fill="F2F2F2"/>
              <w:spacing w:line="276" w:lineRule="auto"/>
              <w:ind w:left="142" w:hanging="142"/>
              <w:rPr>
                <w:b/>
                <w:spacing w:val="-2"/>
                <w:sz w:val="18"/>
                <w:szCs w:val="14"/>
              </w:rPr>
            </w:pPr>
            <w:r w:rsidRPr="00605BC5">
              <w:rPr>
                <w:spacing w:val="-2"/>
                <w:sz w:val="18"/>
                <w:szCs w:val="14"/>
              </w:rPr>
              <w:t>Importante presenza di imprese armatoriali.</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Leader tra i Paesi dell’UE27 nello SSS nel Mediterraneo e nel Mar Nero.</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Presenza di aree a forte intensità logistica.</w:t>
            </w:r>
          </w:p>
          <w:p w:rsidR="00A1169E" w:rsidRPr="00605BC5" w:rsidRDefault="00A1169E" w:rsidP="009E24D3">
            <w:pPr>
              <w:pStyle w:val="Paragrafoelenco"/>
              <w:shd w:val="clear" w:color="auto" w:fill="F2F2F2"/>
              <w:spacing w:line="276" w:lineRule="auto"/>
              <w:ind w:left="0"/>
              <w:rPr>
                <w:spacing w:val="-2"/>
                <w:sz w:val="18"/>
                <w:szCs w:val="14"/>
              </w:rPr>
            </w:pPr>
          </w:p>
          <w:p w:rsidR="00A1169E" w:rsidRPr="00605BC5" w:rsidRDefault="00A1169E" w:rsidP="009E24D3">
            <w:pPr>
              <w:pStyle w:val="Paragrafoelenco"/>
              <w:shd w:val="clear" w:color="auto" w:fill="F2F2F2"/>
              <w:spacing w:line="276" w:lineRule="auto"/>
              <w:ind w:left="0"/>
              <w:rPr>
                <w:spacing w:val="-2"/>
                <w:sz w:val="18"/>
                <w:szCs w:val="14"/>
              </w:rPr>
            </w:pPr>
          </w:p>
          <w:p w:rsidR="00A1169E" w:rsidRPr="00605BC5" w:rsidRDefault="00A1169E" w:rsidP="009E24D3">
            <w:pPr>
              <w:pStyle w:val="Paragrafoelenco"/>
              <w:shd w:val="clear" w:color="auto" w:fill="F2F2F2"/>
              <w:spacing w:line="276" w:lineRule="auto"/>
              <w:ind w:left="0"/>
              <w:rPr>
                <w:spacing w:val="-2"/>
                <w:sz w:val="18"/>
                <w:szCs w:val="14"/>
              </w:rPr>
            </w:pPr>
          </w:p>
          <w:p w:rsidR="00A1169E" w:rsidRPr="00605BC5" w:rsidRDefault="00A1169E" w:rsidP="009E24D3">
            <w:pPr>
              <w:pStyle w:val="Paragrafoelenco"/>
              <w:shd w:val="clear" w:color="auto" w:fill="F2F2F2"/>
              <w:spacing w:line="276" w:lineRule="auto"/>
              <w:ind w:left="0"/>
              <w:rPr>
                <w:spacing w:val="-2"/>
                <w:sz w:val="18"/>
                <w:szCs w:val="14"/>
              </w:rPr>
            </w:pPr>
          </w:p>
          <w:p w:rsidR="00A1169E" w:rsidRPr="00605BC5" w:rsidRDefault="00A1169E" w:rsidP="009E24D3">
            <w:pPr>
              <w:pStyle w:val="Paragrafoelenco"/>
              <w:shd w:val="clear" w:color="auto" w:fill="F2F2F2"/>
              <w:spacing w:line="276" w:lineRule="auto"/>
              <w:ind w:left="0"/>
              <w:rPr>
                <w:spacing w:val="-2"/>
                <w:sz w:val="18"/>
                <w:szCs w:val="14"/>
              </w:rPr>
            </w:pPr>
          </w:p>
          <w:p w:rsidR="00A1169E" w:rsidRPr="00605BC5" w:rsidRDefault="00A1169E" w:rsidP="009E24D3">
            <w:pPr>
              <w:pStyle w:val="Paragrafoelenco"/>
              <w:spacing w:line="276" w:lineRule="auto"/>
              <w:ind w:left="0"/>
              <w:rPr>
                <w:spacing w:val="-2"/>
                <w:sz w:val="18"/>
                <w:szCs w:val="14"/>
              </w:rPr>
            </w:pPr>
          </w:p>
        </w:tc>
        <w:tc>
          <w:tcPr>
            <w:tcW w:w="2500" w:type="pct"/>
            <w:shd w:val="clear" w:color="auto" w:fill="F2F2F2"/>
          </w:tcPr>
          <w:p w:rsidR="00A1169E" w:rsidRPr="00605BC5" w:rsidRDefault="00A1169E" w:rsidP="009E24D3">
            <w:pPr>
              <w:rPr>
                <w:b/>
                <w:spacing w:val="-2"/>
                <w:sz w:val="18"/>
                <w:szCs w:val="14"/>
              </w:rPr>
            </w:pPr>
          </w:p>
          <w:p w:rsidR="00A1169E" w:rsidRPr="00605BC5" w:rsidRDefault="00A1169E" w:rsidP="009E24D3">
            <w:pPr>
              <w:shd w:val="clear" w:color="auto" w:fill="F2F2F2"/>
              <w:rPr>
                <w:b/>
                <w:spacing w:val="-2"/>
                <w:sz w:val="18"/>
                <w:szCs w:val="14"/>
              </w:rPr>
            </w:pPr>
            <w:r w:rsidRPr="00605BC5">
              <w:rPr>
                <w:b/>
                <w:spacing w:val="-2"/>
                <w:sz w:val="18"/>
                <w:szCs w:val="14"/>
              </w:rPr>
              <w:t>WEAKNESS</w:t>
            </w:r>
          </w:p>
          <w:p w:rsidR="00A1169E" w:rsidRPr="00605BC5" w:rsidRDefault="00A1169E" w:rsidP="009E24D3">
            <w:pPr>
              <w:shd w:val="clear" w:color="auto" w:fill="F2F2F2"/>
              <w:rPr>
                <w:b/>
                <w:spacing w:val="-2"/>
                <w:sz w:val="18"/>
                <w:szCs w:val="14"/>
              </w:rPr>
            </w:pP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Presenza di un sistema logistico “diffuso” (domanda e offerta poco concentrate).</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Assenza di garanzie su tempi e costi per la realizzazione delle infrastrutture.</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Connessioni porti-interporti non adeguate.</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Procedure doganali non snelle.</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Lungaggini burocratiche e procedurali.</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Normativa portuale non più in linea con la situazione</w:t>
            </w:r>
            <w:r>
              <w:rPr>
                <w:spacing w:val="-2"/>
                <w:sz w:val="18"/>
                <w:szCs w:val="14"/>
              </w:rPr>
              <w:t xml:space="preserve"> </w:t>
            </w:r>
            <w:r w:rsidRPr="00605BC5">
              <w:rPr>
                <w:spacing w:val="-2"/>
                <w:sz w:val="18"/>
                <w:szCs w:val="14"/>
              </w:rPr>
              <w:t>economico-commerciale internazionale.</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Riduzione degli stanziamenti pubblici.</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Difficoltà di coinvolgimento di capitali privati.</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Impatto limitato delle politiche di coesione.</w:t>
            </w:r>
          </w:p>
          <w:p w:rsidR="00A1169E" w:rsidRPr="00605BC5" w:rsidRDefault="00A1169E" w:rsidP="009E24D3">
            <w:pPr>
              <w:pStyle w:val="Paragrafoelenco"/>
              <w:spacing w:line="276" w:lineRule="auto"/>
              <w:ind w:left="0"/>
              <w:rPr>
                <w:spacing w:val="-2"/>
                <w:sz w:val="18"/>
                <w:szCs w:val="14"/>
              </w:rPr>
            </w:pPr>
          </w:p>
        </w:tc>
      </w:tr>
      <w:tr w:rsidR="00A1169E" w:rsidRPr="00605BC5" w:rsidTr="009E24D3">
        <w:tc>
          <w:tcPr>
            <w:tcW w:w="2500" w:type="pct"/>
            <w:shd w:val="clear" w:color="auto" w:fill="F2F2F2"/>
          </w:tcPr>
          <w:p w:rsidR="00A1169E" w:rsidRPr="00605BC5" w:rsidRDefault="00A1169E" w:rsidP="009E24D3">
            <w:pPr>
              <w:pStyle w:val="Paragrafoelenco"/>
              <w:spacing w:line="276" w:lineRule="auto"/>
              <w:ind w:left="284"/>
              <w:rPr>
                <w:spacing w:val="-2"/>
                <w:sz w:val="18"/>
                <w:szCs w:val="14"/>
              </w:rPr>
            </w:pPr>
          </w:p>
          <w:p w:rsidR="00A1169E" w:rsidRPr="00605BC5" w:rsidRDefault="00A1169E" w:rsidP="009E24D3">
            <w:pPr>
              <w:pStyle w:val="Paragrafoelenco"/>
              <w:shd w:val="clear" w:color="auto" w:fill="F2F2F2"/>
              <w:spacing w:line="276" w:lineRule="auto"/>
              <w:ind w:left="0"/>
              <w:rPr>
                <w:b/>
                <w:spacing w:val="-2"/>
                <w:sz w:val="18"/>
                <w:szCs w:val="14"/>
              </w:rPr>
            </w:pPr>
            <w:r w:rsidRPr="00605BC5">
              <w:rPr>
                <w:b/>
                <w:spacing w:val="-2"/>
                <w:sz w:val="18"/>
                <w:szCs w:val="14"/>
              </w:rPr>
              <w:t>OPPORTUNITIES</w:t>
            </w:r>
          </w:p>
          <w:p w:rsidR="00A1169E" w:rsidRPr="00605BC5" w:rsidRDefault="00A1169E" w:rsidP="009E24D3">
            <w:pPr>
              <w:pStyle w:val="Paragrafoelenco"/>
              <w:shd w:val="clear" w:color="auto" w:fill="F2F2F2"/>
              <w:spacing w:line="276" w:lineRule="auto"/>
              <w:ind w:left="0"/>
              <w:rPr>
                <w:b/>
                <w:spacing w:val="-2"/>
                <w:sz w:val="18"/>
                <w:szCs w:val="14"/>
              </w:rPr>
            </w:pP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Previsioni di crescita dei traffici nel Mediterraneo.</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Maggiore appeal per effetto della riorganizzazione dell’assetto</w:t>
            </w:r>
            <w:r>
              <w:rPr>
                <w:spacing w:val="-2"/>
                <w:sz w:val="18"/>
                <w:szCs w:val="14"/>
              </w:rPr>
              <w:t xml:space="preserve"> </w:t>
            </w:r>
            <w:r w:rsidRPr="00605BC5">
              <w:rPr>
                <w:spacing w:val="-2"/>
                <w:sz w:val="18"/>
                <w:szCs w:val="14"/>
              </w:rPr>
              <w:t xml:space="preserve">operativo e di </w:t>
            </w:r>
            <w:r w:rsidRPr="00605BC5">
              <w:rPr>
                <w:i/>
                <w:spacing w:val="-2"/>
                <w:sz w:val="18"/>
                <w:szCs w:val="14"/>
              </w:rPr>
              <w:t>governance</w:t>
            </w:r>
            <w:r w:rsidRPr="00605BC5">
              <w:rPr>
                <w:spacing w:val="-2"/>
                <w:sz w:val="18"/>
                <w:szCs w:val="14"/>
              </w:rPr>
              <w:t xml:space="preserve"> dei porti.</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Sistema interportuale già adeguato ad un volume di traffico ferroviario merci di tipo europeo.</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Maggiore attrattività per la diffusione di innovazioni</w:t>
            </w:r>
            <w:r>
              <w:rPr>
                <w:spacing w:val="-2"/>
                <w:sz w:val="18"/>
                <w:szCs w:val="14"/>
              </w:rPr>
              <w:t xml:space="preserve"> </w:t>
            </w:r>
            <w:r w:rsidRPr="00605BC5">
              <w:rPr>
                <w:spacing w:val="-2"/>
                <w:sz w:val="18"/>
                <w:szCs w:val="14"/>
              </w:rPr>
              <w:t>tecnologiche quali lo Sportello Unico Doganale.</w:t>
            </w:r>
          </w:p>
          <w:p w:rsidR="00A1169E" w:rsidRPr="00605BC5" w:rsidRDefault="00A1169E" w:rsidP="009E24D3">
            <w:pPr>
              <w:pStyle w:val="Paragrafoelenco"/>
              <w:shd w:val="clear" w:color="auto" w:fill="F2F2F2"/>
              <w:spacing w:line="276" w:lineRule="auto"/>
              <w:ind w:left="0"/>
              <w:rPr>
                <w:spacing w:val="-2"/>
                <w:sz w:val="18"/>
                <w:szCs w:val="14"/>
              </w:rPr>
            </w:pPr>
          </w:p>
        </w:tc>
        <w:tc>
          <w:tcPr>
            <w:tcW w:w="2500" w:type="pct"/>
            <w:shd w:val="clear" w:color="auto" w:fill="F2F2F2"/>
          </w:tcPr>
          <w:p w:rsidR="00A1169E" w:rsidRPr="00605BC5" w:rsidRDefault="00A1169E" w:rsidP="009E24D3">
            <w:pPr>
              <w:pStyle w:val="Paragrafoelenco"/>
              <w:spacing w:line="276" w:lineRule="auto"/>
              <w:ind w:left="0"/>
              <w:rPr>
                <w:b/>
                <w:spacing w:val="-2"/>
                <w:sz w:val="18"/>
                <w:szCs w:val="14"/>
              </w:rPr>
            </w:pPr>
          </w:p>
          <w:p w:rsidR="00A1169E" w:rsidRPr="00605BC5" w:rsidRDefault="00A1169E" w:rsidP="009E24D3">
            <w:pPr>
              <w:pStyle w:val="Paragrafoelenco"/>
              <w:shd w:val="clear" w:color="auto" w:fill="F2F2F2"/>
              <w:spacing w:line="276" w:lineRule="auto"/>
              <w:ind w:left="0"/>
              <w:rPr>
                <w:b/>
                <w:spacing w:val="-2"/>
                <w:sz w:val="18"/>
                <w:szCs w:val="14"/>
              </w:rPr>
            </w:pPr>
            <w:r w:rsidRPr="00605BC5">
              <w:rPr>
                <w:b/>
                <w:spacing w:val="-2"/>
                <w:sz w:val="18"/>
                <w:szCs w:val="14"/>
              </w:rPr>
              <w:t xml:space="preserve">THREATS </w:t>
            </w:r>
          </w:p>
          <w:p w:rsidR="00A1169E" w:rsidRPr="00605BC5" w:rsidRDefault="00A1169E" w:rsidP="009E24D3">
            <w:pPr>
              <w:pStyle w:val="Paragrafoelenco"/>
              <w:shd w:val="clear" w:color="auto" w:fill="F2F2F2"/>
              <w:spacing w:line="276" w:lineRule="auto"/>
              <w:ind w:left="0"/>
              <w:rPr>
                <w:spacing w:val="-2"/>
                <w:sz w:val="18"/>
                <w:szCs w:val="14"/>
              </w:rPr>
            </w:pP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Hub soggetti a rischi di dipendenza e subordinazione rispetto alle strategie delle shipping companies.</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Concorrenza dei porti delle Sponde Sud Est.</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Politiche di attrazione capitali esteri adottate dai Paesi non UE</w:t>
            </w:r>
            <w:r>
              <w:rPr>
                <w:spacing w:val="-2"/>
                <w:sz w:val="18"/>
                <w:szCs w:val="14"/>
              </w:rPr>
              <w:t xml:space="preserve"> </w:t>
            </w:r>
            <w:r w:rsidRPr="00605BC5">
              <w:rPr>
                <w:spacing w:val="-2"/>
                <w:sz w:val="18"/>
                <w:szCs w:val="14"/>
              </w:rPr>
              <w:t>del Mediterraneo.</w:t>
            </w:r>
          </w:p>
          <w:p w:rsidR="00A1169E" w:rsidRPr="00605BC5" w:rsidRDefault="00A1169E" w:rsidP="00A1169E">
            <w:pPr>
              <w:pStyle w:val="Paragrafoelenco"/>
              <w:numPr>
                <w:ilvl w:val="0"/>
                <w:numId w:val="31"/>
              </w:numPr>
              <w:shd w:val="clear" w:color="auto" w:fill="F2F2F2"/>
              <w:spacing w:line="276" w:lineRule="auto"/>
              <w:ind w:left="142" w:hanging="142"/>
              <w:rPr>
                <w:spacing w:val="-2"/>
                <w:sz w:val="18"/>
                <w:szCs w:val="14"/>
              </w:rPr>
            </w:pPr>
            <w:r w:rsidRPr="00605BC5">
              <w:rPr>
                <w:spacing w:val="-2"/>
                <w:sz w:val="18"/>
                <w:szCs w:val="14"/>
              </w:rPr>
              <w:t>Esigue iniziative di innovazione.</w:t>
            </w:r>
          </w:p>
          <w:p w:rsidR="00A1169E" w:rsidRPr="00605BC5" w:rsidRDefault="00A1169E" w:rsidP="009E24D3">
            <w:pPr>
              <w:pStyle w:val="Paragrafoelenco"/>
              <w:shd w:val="clear" w:color="auto" w:fill="F2F2F2"/>
              <w:spacing w:line="276" w:lineRule="auto"/>
              <w:ind w:left="0"/>
              <w:rPr>
                <w:spacing w:val="-2"/>
                <w:sz w:val="18"/>
                <w:szCs w:val="14"/>
              </w:rPr>
            </w:pPr>
          </w:p>
          <w:p w:rsidR="00A1169E" w:rsidRPr="00605BC5" w:rsidRDefault="00A1169E" w:rsidP="009E24D3">
            <w:pPr>
              <w:pStyle w:val="Paragrafoelenco"/>
              <w:spacing w:line="276" w:lineRule="auto"/>
              <w:ind w:left="142"/>
              <w:rPr>
                <w:spacing w:val="-2"/>
                <w:sz w:val="18"/>
                <w:szCs w:val="14"/>
              </w:rPr>
            </w:pPr>
          </w:p>
        </w:tc>
      </w:tr>
    </w:tbl>
    <w:p w:rsidR="00A1169E" w:rsidRPr="00B13A0D" w:rsidRDefault="00A1169E" w:rsidP="00A1169E">
      <w:pPr>
        <w:jc w:val="both"/>
        <w:rPr>
          <w:spacing w:val="-2"/>
          <w:sz w:val="21"/>
          <w:szCs w:val="21"/>
        </w:rPr>
      </w:pPr>
    </w:p>
    <w:p w:rsidR="00A1169E" w:rsidRPr="004E61E3" w:rsidRDefault="00A1169E" w:rsidP="008A38B9">
      <w:pPr>
        <w:jc w:val="both"/>
        <w:rPr>
          <w:spacing w:val="-2"/>
          <w:sz w:val="21"/>
          <w:szCs w:val="21"/>
        </w:rPr>
      </w:pPr>
    </w:p>
    <w:sectPr w:rsidR="00A1169E" w:rsidRPr="004E61E3" w:rsidSect="009C789C">
      <w:headerReference w:type="even" r:id="rId12"/>
      <w:headerReference w:type="default" r:id="rId13"/>
      <w:footerReference w:type="even" r:id="rId14"/>
      <w:footerReference w:type="default" r:id="rId15"/>
      <w:footerReference w:type="first" r:id="rId16"/>
      <w:pgSz w:w="9639" w:h="13608"/>
      <w:pgMar w:top="1531" w:right="1134" w:bottom="1134" w:left="1134" w:header="851" w:footer="737" w:gutter="0"/>
      <w:pgNumType w:start="2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853" w:rsidRDefault="00246853" w:rsidP="004C165B">
      <w:r>
        <w:separator/>
      </w:r>
    </w:p>
  </w:endnote>
  <w:endnote w:type="continuationSeparator" w:id="0">
    <w:p w:rsidR="00246853" w:rsidRDefault="00246853" w:rsidP="004C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DAD" w:rsidRPr="00D37A17" w:rsidRDefault="00131DAD">
    <w:pPr>
      <w:pStyle w:val="Pidipagina"/>
      <w:rPr>
        <w:sz w:val="18"/>
      </w:rPr>
    </w:pPr>
    <w:r w:rsidRPr="00D37A17">
      <w:rPr>
        <w:sz w:val="18"/>
      </w:rPr>
      <w:fldChar w:fldCharType="begin"/>
    </w:r>
    <w:r w:rsidRPr="00D37A17">
      <w:rPr>
        <w:sz w:val="18"/>
      </w:rPr>
      <w:instrText xml:space="preserve"> PAGE   \* MERGEFORMAT </w:instrText>
    </w:r>
    <w:r w:rsidRPr="00D37A17">
      <w:rPr>
        <w:sz w:val="18"/>
      </w:rPr>
      <w:fldChar w:fldCharType="separate"/>
    </w:r>
    <w:r w:rsidR="008B3510">
      <w:rPr>
        <w:noProof/>
        <w:sz w:val="18"/>
      </w:rPr>
      <w:t>24</w:t>
    </w:r>
    <w:r w:rsidRPr="00D37A17">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DAD" w:rsidRPr="00D37A17" w:rsidRDefault="00131DAD" w:rsidP="00D37A17">
    <w:pPr>
      <w:pStyle w:val="Pidipagina"/>
      <w:jc w:val="right"/>
      <w:rPr>
        <w:sz w:val="18"/>
      </w:rPr>
    </w:pPr>
    <w:r w:rsidRPr="00D37A17">
      <w:rPr>
        <w:sz w:val="18"/>
      </w:rPr>
      <w:fldChar w:fldCharType="begin"/>
    </w:r>
    <w:r w:rsidRPr="00D37A17">
      <w:rPr>
        <w:sz w:val="18"/>
      </w:rPr>
      <w:instrText xml:space="preserve"> PAGE   \* MERGEFORMAT </w:instrText>
    </w:r>
    <w:r w:rsidRPr="00D37A17">
      <w:rPr>
        <w:sz w:val="18"/>
      </w:rPr>
      <w:fldChar w:fldCharType="separate"/>
    </w:r>
    <w:r w:rsidR="008B3510">
      <w:rPr>
        <w:noProof/>
        <w:sz w:val="18"/>
      </w:rPr>
      <w:t>37</w:t>
    </w:r>
    <w:r w:rsidRPr="00D37A17">
      <w:rPr>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DAD" w:rsidRPr="00D37A17" w:rsidRDefault="00131DAD" w:rsidP="00D37A17">
    <w:pPr>
      <w:pStyle w:val="Pidipagina"/>
      <w:jc w:val="right"/>
      <w:rPr>
        <w:sz w:val="18"/>
        <w:szCs w:val="18"/>
      </w:rPr>
    </w:pPr>
    <w:r w:rsidRPr="00D37A17">
      <w:rPr>
        <w:sz w:val="18"/>
        <w:szCs w:val="18"/>
      </w:rPr>
      <w:fldChar w:fldCharType="begin"/>
    </w:r>
    <w:r w:rsidRPr="00D37A17">
      <w:rPr>
        <w:sz w:val="18"/>
        <w:szCs w:val="18"/>
      </w:rPr>
      <w:instrText xml:space="preserve"> PAGE   \* MERGEFORMAT </w:instrText>
    </w:r>
    <w:r w:rsidRPr="00D37A17">
      <w:rPr>
        <w:sz w:val="18"/>
        <w:szCs w:val="18"/>
      </w:rPr>
      <w:fldChar w:fldCharType="separate"/>
    </w:r>
    <w:r w:rsidR="008B3510">
      <w:rPr>
        <w:noProof/>
        <w:sz w:val="18"/>
        <w:szCs w:val="18"/>
      </w:rPr>
      <w:t>23</w:t>
    </w:r>
    <w:r w:rsidRPr="00D37A1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853" w:rsidRDefault="00246853" w:rsidP="004C165B"/>
  </w:footnote>
  <w:footnote w:type="continuationSeparator" w:id="0">
    <w:p w:rsidR="00246853" w:rsidRDefault="00246853" w:rsidP="004C165B"/>
  </w:footnote>
  <w:footnote w:id="1">
    <w:p w:rsidR="00A1169E" w:rsidRPr="009043ED" w:rsidRDefault="00A1169E" w:rsidP="00A1169E">
      <w:pPr>
        <w:pStyle w:val="Testonotaapidipagina"/>
        <w:ind w:firstLine="284"/>
        <w:jc w:val="both"/>
        <w:rPr>
          <w:rFonts w:ascii="Times New Roman" w:hAnsi="Times New Roman"/>
          <w:sz w:val="18"/>
          <w:szCs w:val="18"/>
        </w:rPr>
      </w:pPr>
      <w:r w:rsidRPr="009043ED">
        <w:rPr>
          <w:rStyle w:val="Rimandonotaapidipagina"/>
          <w:rFonts w:ascii="Times New Roman" w:hAnsi="Times New Roman"/>
          <w:sz w:val="18"/>
          <w:szCs w:val="18"/>
        </w:rPr>
        <w:footnoteRef/>
      </w:r>
      <w:r w:rsidRPr="009043ED">
        <w:rPr>
          <w:rFonts w:ascii="Times New Roman" w:hAnsi="Times New Roman"/>
          <w:sz w:val="18"/>
          <w:szCs w:val="18"/>
        </w:rPr>
        <w:t xml:space="preserve"> Dati Movimprese 2012. Sono stati considerati i seguenti codici: H 49 – trasporto terrestre e tr</w:t>
      </w:r>
      <w:r w:rsidRPr="009043ED">
        <w:rPr>
          <w:rFonts w:ascii="Times New Roman" w:hAnsi="Times New Roman"/>
          <w:sz w:val="18"/>
          <w:szCs w:val="18"/>
        </w:rPr>
        <w:t>a</w:t>
      </w:r>
      <w:r w:rsidRPr="009043ED">
        <w:rPr>
          <w:rFonts w:ascii="Times New Roman" w:hAnsi="Times New Roman"/>
          <w:sz w:val="18"/>
          <w:szCs w:val="18"/>
        </w:rPr>
        <w:t>sporto mediante condotte; H 50 – trasporto marittimo e per vie d’acqua; H 51 – trasporto aereo; H 52 – magazzinaggio e attività di supporto ai trasporti; H 53 – servizi postali ed attività di corriere.</w:t>
      </w:r>
    </w:p>
  </w:footnote>
  <w:footnote w:id="2">
    <w:p w:rsidR="00A1169E" w:rsidRPr="009043ED" w:rsidRDefault="00A1169E" w:rsidP="00A1169E">
      <w:pPr>
        <w:pStyle w:val="Testonotaapidipagina"/>
        <w:ind w:firstLine="284"/>
        <w:jc w:val="both"/>
        <w:rPr>
          <w:rFonts w:ascii="Times New Roman" w:hAnsi="Times New Roman"/>
          <w:sz w:val="18"/>
          <w:szCs w:val="18"/>
        </w:rPr>
      </w:pPr>
      <w:r w:rsidRPr="009043ED">
        <w:rPr>
          <w:rStyle w:val="Rimandonotaapidipagina"/>
          <w:rFonts w:ascii="Times New Roman" w:hAnsi="Times New Roman"/>
          <w:sz w:val="18"/>
          <w:szCs w:val="18"/>
        </w:rPr>
        <w:footnoteRef/>
      </w:r>
      <w:r w:rsidRPr="009043ED">
        <w:rPr>
          <w:rFonts w:ascii="Times New Roman" w:hAnsi="Times New Roman"/>
          <w:sz w:val="18"/>
          <w:szCs w:val="18"/>
        </w:rPr>
        <w:t xml:space="preserve"> Dati del 7° monitoraggio sull’attuazione della Legge Obiettivo della Camera dei Deputati, al 30 settembre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DAD" w:rsidRPr="00A268A6" w:rsidRDefault="008301D3" w:rsidP="000D7377">
    <w:pPr>
      <w:rPr>
        <w:bCs/>
        <w:smallCaps/>
        <w:sz w:val="16"/>
        <w:szCs w:val="16"/>
      </w:rPr>
    </w:pPr>
    <w:r>
      <w:rPr>
        <w:bCs/>
        <w:smallCaps/>
        <w:sz w:val="16"/>
        <w:szCs w:val="16"/>
      </w:rPr>
      <w:t>Logistica</w:t>
    </w:r>
    <w:r w:rsidR="00AB532E">
      <w:rPr>
        <w:bCs/>
        <w:smallCaps/>
        <w:sz w:val="16"/>
        <w:szCs w:val="16"/>
      </w:rPr>
      <w:t xml:space="preserve"> e sviluppo economico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DAD" w:rsidRPr="00D37A17" w:rsidRDefault="00131DAD" w:rsidP="00D37A17">
    <w:pPr>
      <w:tabs>
        <w:tab w:val="center" w:pos="4819"/>
        <w:tab w:val="right" w:pos="9638"/>
      </w:tabs>
      <w:suppressAutoHyphens/>
      <w:jc w:val="right"/>
      <w:rPr>
        <w:smallCaps/>
        <w:sz w:val="16"/>
      </w:rPr>
    </w:pPr>
    <w:r w:rsidRPr="00D37A17">
      <w:rPr>
        <w:smallCaps/>
        <w:sz w:val="16"/>
      </w:rPr>
      <w:t>P</w:t>
    </w:r>
    <w:r>
      <w:rPr>
        <w:smallCaps/>
        <w:sz w:val="16"/>
      </w:rPr>
      <w:t>resentazione</w:t>
    </w:r>
    <w:r w:rsidRPr="00D37A17">
      <w:rPr>
        <w:smallCaps/>
        <w:sz w:val="16"/>
      </w:rPr>
      <w:t xml:space="preserve"> della ricerca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EED"/>
    <w:multiLevelType w:val="hybridMultilevel"/>
    <w:tmpl w:val="D17878BA"/>
    <w:lvl w:ilvl="0" w:tplc="04100001">
      <w:start w:val="1"/>
      <w:numFmt w:val="bullet"/>
      <w:lvlText w:val=""/>
      <w:lvlJc w:val="left"/>
      <w:pPr>
        <w:ind w:left="50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CA14DE"/>
    <w:multiLevelType w:val="hybridMultilevel"/>
    <w:tmpl w:val="6FB4C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B01A1D"/>
    <w:multiLevelType w:val="hybridMultilevel"/>
    <w:tmpl w:val="F3E410F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9439AD"/>
    <w:multiLevelType w:val="hybridMultilevel"/>
    <w:tmpl w:val="4ED6C1C0"/>
    <w:lvl w:ilvl="0" w:tplc="04100001">
      <w:start w:val="1"/>
      <w:numFmt w:val="bullet"/>
      <w:lvlText w:val=""/>
      <w:lvlJc w:val="left"/>
      <w:pPr>
        <w:ind w:left="64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4D7DF5"/>
    <w:multiLevelType w:val="hybridMultilevel"/>
    <w:tmpl w:val="04382340"/>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F8516F5"/>
    <w:multiLevelType w:val="hybridMultilevel"/>
    <w:tmpl w:val="91D29EC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58D73E0"/>
    <w:multiLevelType w:val="hybridMultilevel"/>
    <w:tmpl w:val="5D3E6D58"/>
    <w:lvl w:ilvl="0" w:tplc="04100001">
      <w:start w:val="1"/>
      <w:numFmt w:val="bullet"/>
      <w:lvlText w:val=""/>
      <w:lvlJc w:val="left"/>
      <w:pPr>
        <w:ind w:left="420" w:hanging="360"/>
      </w:pPr>
      <w:rPr>
        <w:rFonts w:ascii="Symbol" w:hAnsi="Symbo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nsid w:val="19BB475D"/>
    <w:multiLevelType w:val="hybridMultilevel"/>
    <w:tmpl w:val="93DC0DD6"/>
    <w:lvl w:ilvl="0" w:tplc="DA1CDDA4">
      <w:start w:val="1"/>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8">
    <w:nsid w:val="1A777774"/>
    <w:multiLevelType w:val="hybridMultilevel"/>
    <w:tmpl w:val="E5EE7720"/>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9">
    <w:nsid w:val="1DB6072C"/>
    <w:multiLevelType w:val="hybridMultilevel"/>
    <w:tmpl w:val="96E0AE8A"/>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6D456FB"/>
    <w:multiLevelType w:val="hybridMultilevel"/>
    <w:tmpl w:val="867849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1B1D06"/>
    <w:multiLevelType w:val="hybridMultilevel"/>
    <w:tmpl w:val="F8044E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DDC02A0"/>
    <w:multiLevelType w:val="hybridMultilevel"/>
    <w:tmpl w:val="B2A0428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6CA1BF1"/>
    <w:multiLevelType w:val="hybridMultilevel"/>
    <w:tmpl w:val="3536B2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FA13732"/>
    <w:multiLevelType w:val="hybridMultilevel"/>
    <w:tmpl w:val="8E4A2DBA"/>
    <w:lvl w:ilvl="0" w:tplc="14BA756E">
      <w:start w:val="6"/>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nsid w:val="40693974"/>
    <w:multiLevelType w:val="hybridMultilevel"/>
    <w:tmpl w:val="8C18ED38"/>
    <w:lvl w:ilvl="0" w:tplc="04100017">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6">
    <w:nsid w:val="4A195827"/>
    <w:multiLevelType w:val="hybridMultilevel"/>
    <w:tmpl w:val="2B4EC0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A30651A"/>
    <w:multiLevelType w:val="hybridMultilevel"/>
    <w:tmpl w:val="B5A65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C366CCD"/>
    <w:multiLevelType w:val="hybridMultilevel"/>
    <w:tmpl w:val="28EC523C"/>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CE41374"/>
    <w:multiLevelType w:val="hybridMultilevel"/>
    <w:tmpl w:val="A44A1734"/>
    <w:lvl w:ilvl="0" w:tplc="872E9294">
      <w:start w:val="1"/>
      <w:numFmt w:val="lowerLetter"/>
      <w:lvlText w:val="%1)"/>
      <w:lvlJc w:val="left"/>
      <w:pPr>
        <w:ind w:left="705" w:hanging="705"/>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4D974EA6"/>
    <w:multiLevelType w:val="hybridMultilevel"/>
    <w:tmpl w:val="FFFCEB9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17961BA"/>
    <w:multiLevelType w:val="hybridMultilevel"/>
    <w:tmpl w:val="E56E48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36919CB"/>
    <w:multiLevelType w:val="hybridMultilevel"/>
    <w:tmpl w:val="62D29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4DA7009"/>
    <w:multiLevelType w:val="hybridMultilevel"/>
    <w:tmpl w:val="A25872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FFD3AB8"/>
    <w:multiLevelType w:val="hybridMultilevel"/>
    <w:tmpl w:val="B0F423F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14E47C0"/>
    <w:multiLevelType w:val="hybridMultilevel"/>
    <w:tmpl w:val="921A896A"/>
    <w:lvl w:ilvl="0" w:tplc="04100001">
      <w:start w:val="1"/>
      <w:numFmt w:val="bullet"/>
      <w:lvlText w:val=""/>
      <w:lvlJc w:val="left"/>
      <w:pPr>
        <w:ind w:left="1932" w:hanging="360"/>
      </w:pPr>
      <w:rPr>
        <w:rFonts w:ascii="Symbol" w:hAnsi="Symbol" w:hint="default"/>
      </w:rPr>
    </w:lvl>
    <w:lvl w:ilvl="1" w:tplc="04100003" w:tentative="1">
      <w:start w:val="1"/>
      <w:numFmt w:val="bullet"/>
      <w:lvlText w:val="o"/>
      <w:lvlJc w:val="left"/>
      <w:pPr>
        <w:ind w:left="2652" w:hanging="360"/>
      </w:pPr>
      <w:rPr>
        <w:rFonts w:ascii="Courier New" w:hAnsi="Courier New" w:cs="Courier New" w:hint="default"/>
      </w:rPr>
    </w:lvl>
    <w:lvl w:ilvl="2" w:tplc="04100005" w:tentative="1">
      <w:start w:val="1"/>
      <w:numFmt w:val="bullet"/>
      <w:lvlText w:val=""/>
      <w:lvlJc w:val="left"/>
      <w:pPr>
        <w:ind w:left="3372" w:hanging="360"/>
      </w:pPr>
      <w:rPr>
        <w:rFonts w:ascii="Wingdings" w:hAnsi="Wingdings" w:hint="default"/>
      </w:rPr>
    </w:lvl>
    <w:lvl w:ilvl="3" w:tplc="04100001" w:tentative="1">
      <w:start w:val="1"/>
      <w:numFmt w:val="bullet"/>
      <w:lvlText w:val=""/>
      <w:lvlJc w:val="left"/>
      <w:pPr>
        <w:ind w:left="4092" w:hanging="360"/>
      </w:pPr>
      <w:rPr>
        <w:rFonts w:ascii="Symbol" w:hAnsi="Symbol" w:hint="default"/>
      </w:rPr>
    </w:lvl>
    <w:lvl w:ilvl="4" w:tplc="04100003" w:tentative="1">
      <w:start w:val="1"/>
      <w:numFmt w:val="bullet"/>
      <w:lvlText w:val="o"/>
      <w:lvlJc w:val="left"/>
      <w:pPr>
        <w:ind w:left="4812" w:hanging="360"/>
      </w:pPr>
      <w:rPr>
        <w:rFonts w:ascii="Courier New" w:hAnsi="Courier New" w:cs="Courier New" w:hint="default"/>
      </w:rPr>
    </w:lvl>
    <w:lvl w:ilvl="5" w:tplc="04100005" w:tentative="1">
      <w:start w:val="1"/>
      <w:numFmt w:val="bullet"/>
      <w:lvlText w:val=""/>
      <w:lvlJc w:val="left"/>
      <w:pPr>
        <w:ind w:left="5532" w:hanging="360"/>
      </w:pPr>
      <w:rPr>
        <w:rFonts w:ascii="Wingdings" w:hAnsi="Wingdings" w:hint="default"/>
      </w:rPr>
    </w:lvl>
    <w:lvl w:ilvl="6" w:tplc="04100001" w:tentative="1">
      <w:start w:val="1"/>
      <w:numFmt w:val="bullet"/>
      <w:lvlText w:val=""/>
      <w:lvlJc w:val="left"/>
      <w:pPr>
        <w:ind w:left="6252" w:hanging="360"/>
      </w:pPr>
      <w:rPr>
        <w:rFonts w:ascii="Symbol" w:hAnsi="Symbol" w:hint="default"/>
      </w:rPr>
    </w:lvl>
    <w:lvl w:ilvl="7" w:tplc="04100003" w:tentative="1">
      <w:start w:val="1"/>
      <w:numFmt w:val="bullet"/>
      <w:lvlText w:val="o"/>
      <w:lvlJc w:val="left"/>
      <w:pPr>
        <w:ind w:left="6972" w:hanging="360"/>
      </w:pPr>
      <w:rPr>
        <w:rFonts w:ascii="Courier New" w:hAnsi="Courier New" w:cs="Courier New" w:hint="default"/>
      </w:rPr>
    </w:lvl>
    <w:lvl w:ilvl="8" w:tplc="04100005" w:tentative="1">
      <w:start w:val="1"/>
      <w:numFmt w:val="bullet"/>
      <w:lvlText w:val=""/>
      <w:lvlJc w:val="left"/>
      <w:pPr>
        <w:ind w:left="7692" w:hanging="360"/>
      </w:pPr>
      <w:rPr>
        <w:rFonts w:ascii="Wingdings" w:hAnsi="Wingdings" w:hint="default"/>
      </w:rPr>
    </w:lvl>
  </w:abstractNum>
  <w:abstractNum w:abstractNumId="26">
    <w:nsid w:val="64EF5FC5"/>
    <w:multiLevelType w:val="hybridMultilevel"/>
    <w:tmpl w:val="D6E6E7D0"/>
    <w:lvl w:ilvl="0" w:tplc="B40E2E4C">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F387D5F"/>
    <w:multiLevelType w:val="hybridMultilevel"/>
    <w:tmpl w:val="F6C21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2073E9E"/>
    <w:multiLevelType w:val="hybridMultilevel"/>
    <w:tmpl w:val="494AF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9576340"/>
    <w:multiLevelType w:val="hybridMultilevel"/>
    <w:tmpl w:val="CC603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F617B5A"/>
    <w:multiLevelType w:val="hybridMultilevel"/>
    <w:tmpl w:val="1E74A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0"/>
  </w:num>
  <w:num w:numId="4">
    <w:abstractNumId w:val="19"/>
  </w:num>
  <w:num w:numId="5">
    <w:abstractNumId w:val="30"/>
  </w:num>
  <w:num w:numId="6">
    <w:abstractNumId w:val="21"/>
  </w:num>
  <w:num w:numId="7">
    <w:abstractNumId w:val="1"/>
  </w:num>
  <w:num w:numId="8">
    <w:abstractNumId w:val="4"/>
  </w:num>
  <w:num w:numId="9">
    <w:abstractNumId w:val="22"/>
  </w:num>
  <w:num w:numId="10">
    <w:abstractNumId w:val="12"/>
  </w:num>
  <w:num w:numId="11">
    <w:abstractNumId w:val="13"/>
  </w:num>
  <w:num w:numId="12">
    <w:abstractNumId w:val="9"/>
  </w:num>
  <w:num w:numId="13">
    <w:abstractNumId w:val="26"/>
  </w:num>
  <w:num w:numId="14">
    <w:abstractNumId w:val="23"/>
  </w:num>
  <w:num w:numId="15">
    <w:abstractNumId w:val="18"/>
  </w:num>
  <w:num w:numId="16">
    <w:abstractNumId w:val="20"/>
  </w:num>
  <w:num w:numId="17">
    <w:abstractNumId w:val="17"/>
  </w:num>
  <w:num w:numId="18">
    <w:abstractNumId w:val="3"/>
  </w:num>
  <w:num w:numId="19">
    <w:abstractNumId w:val="27"/>
  </w:num>
  <w:num w:numId="20">
    <w:abstractNumId w:val="0"/>
  </w:num>
  <w:num w:numId="21">
    <w:abstractNumId w:val="2"/>
  </w:num>
  <w:num w:numId="22">
    <w:abstractNumId w:val="7"/>
  </w:num>
  <w:num w:numId="23">
    <w:abstractNumId w:val="6"/>
  </w:num>
  <w:num w:numId="24">
    <w:abstractNumId w:val="29"/>
  </w:num>
  <w:num w:numId="25">
    <w:abstractNumId w:val="25"/>
  </w:num>
  <w:num w:numId="26">
    <w:abstractNumId w:val="8"/>
  </w:num>
  <w:num w:numId="27">
    <w:abstractNumId w:val="15"/>
  </w:num>
  <w:num w:numId="28">
    <w:abstractNumId w:val="11"/>
  </w:num>
  <w:num w:numId="29">
    <w:abstractNumId w:val="24"/>
  </w:num>
  <w:num w:numId="30">
    <w:abstractNumId w:val="1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hyphenationZone w:val="283"/>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5A"/>
    <w:rsid w:val="000014F9"/>
    <w:rsid w:val="0000362E"/>
    <w:rsid w:val="00011F40"/>
    <w:rsid w:val="00013632"/>
    <w:rsid w:val="00014FB5"/>
    <w:rsid w:val="00026108"/>
    <w:rsid w:val="00031E3A"/>
    <w:rsid w:val="0004477F"/>
    <w:rsid w:val="00052C3E"/>
    <w:rsid w:val="00054BAD"/>
    <w:rsid w:val="00060FE0"/>
    <w:rsid w:val="000628B9"/>
    <w:rsid w:val="0006612B"/>
    <w:rsid w:val="000670D5"/>
    <w:rsid w:val="00092D20"/>
    <w:rsid w:val="00095CEE"/>
    <w:rsid w:val="00097189"/>
    <w:rsid w:val="000971C3"/>
    <w:rsid w:val="000A117D"/>
    <w:rsid w:val="000C4990"/>
    <w:rsid w:val="000D0DBD"/>
    <w:rsid w:val="000D11ED"/>
    <w:rsid w:val="000D7377"/>
    <w:rsid w:val="000E0877"/>
    <w:rsid w:val="000E58B1"/>
    <w:rsid w:val="000E7F6B"/>
    <w:rsid w:val="00103A6A"/>
    <w:rsid w:val="00120209"/>
    <w:rsid w:val="00131DAD"/>
    <w:rsid w:val="00142711"/>
    <w:rsid w:val="00153053"/>
    <w:rsid w:val="001539F6"/>
    <w:rsid w:val="00162852"/>
    <w:rsid w:val="00177853"/>
    <w:rsid w:val="001B1A91"/>
    <w:rsid w:val="001B23E3"/>
    <w:rsid w:val="001C6A7F"/>
    <w:rsid w:val="001C74C9"/>
    <w:rsid w:val="001D04FA"/>
    <w:rsid w:val="001D0A9E"/>
    <w:rsid w:val="001F3F66"/>
    <w:rsid w:val="002060D4"/>
    <w:rsid w:val="002120DA"/>
    <w:rsid w:val="0022272A"/>
    <w:rsid w:val="002416DA"/>
    <w:rsid w:val="00246853"/>
    <w:rsid w:val="002554C9"/>
    <w:rsid w:val="002622E3"/>
    <w:rsid w:val="002679F4"/>
    <w:rsid w:val="00274335"/>
    <w:rsid w:val="00285266"/>
    <w:rsid w:val="00294E19"/>
    <w:rsid w:val="00297E79"/>
    <w:rsid w:val="002A23D1"/>
    <w:rsid w:val="002C055C"/>
    <w:rsid w:val="002C0CF4"/>
    <w:rsid w:val="002C649F"/>
    <w:rsid w:val="002D7D3C"/>
    <w:rsid w:val="002E10FB"/>
    <w:rsid w:val="002E3FD9"/>
    <w:rsid w:val="002F6590"/>
    <w:rsid w:val="00326A47"/>
    <w:rsid w:val="003351BD"/>
    <w:rsid w:val="00337EAD"/>
    <w:rsid w:val="00340ED3"/>
    <w:rsid w:val="003429FF"/>
    <w:rsid w:val="00361B36"/>
    <w:rsid w:val="00382EE8"/>
    <w:rsid w:val="003A3FD5"/>
    <w:rsid w:val="003A5837"/>
    <w:rsid w:val="003C4EC9"/>
    <w:rsid w:val="003D3390"/>
    <w:rsid w:val="003E5C5D"/>
    <w:rsid w:val="003E668B"/>
    <w:rsid w:val="003E77DF"/>
    <w:rsid w:val="00430C0A"/>
    <w:rsid w:val="00434255"/>
    <w:rsid w:val="00446757"/>
    <w:rsid w:val="0045117A"/>
    <w:rsid w:val="00452CF8"/>
    <w:rsid w:val="00456A45"/>
    <w:rsid w:val="0047039F"/>
    <w:rsid w:val="004727E6"/>
    <w:rsid w:val="00477F8A"/>
    <w:rsid w:val="0048125C"/>
    <w:rsid w:val="00493C35"/>
    <w:rsid w:val="004A3DEF"/>
    <w:rsid w:val="004B47BD"/>
    <w:rsid w:val="004B7E37"/>
    <w:rsid w:val="004C165B"/>
    <w:rsid w:val="004C3E8B"/>
    <w:rsid w:val="004D1176"/>
    <w:rsid w:val="004D296A"/>
    <w:rsid w:val="004D51CA"/>
    <w:rsid w:val="004D7D72"/>
    <w:rsid w:val="004E506C"/>
    <w:rsid w:val="004E61E3"/>
    <w:rsid w:val="004F1036"/>
    <w:rsid w:val="00503B22"/>
    <w:rsid w:val="005106F3"/>
    <w:rsid w:val="005176C4"/>
    <w:rsid w:val="00540651"/>
    <w:rsid w:val="00543901"/>
    <w:rsid w:val="00567EEE"/>
    <w:rsid w:val="005772C7"/>
    <w:rsid w:val="00580299"/>
    <w:rsid w:val="0058275A"/>
    <w:rsid w:val="005B1524"/>
    <w:rsid w:val="005B3FDF"/>
    <w:rsid w:val="005B601D"/>
    <w:rsid w:val="005B7935"/>
    <w:rsid w:val="005C5CD4"/>
    <w:rsid w:val="005C5D82"/>
    <w:rsid w:val="005D5279"/>
    <w:rsid w:val="005E2F7B"/>
    <w:rsid w:val="005E543B"/>
    <w:rsid w:val="005E58AB"/>
    <w:rsid w:val="005E71DC"/>
    <w:rsid w:val="0061129E"/>
    <w:rsid w:val="0061635F"/>
    <w:rsid w:val="00622450"/>
    <w:rsid w:val="00623641"/>
    <w:rsid w:val="006259F2"/>
    <w:rsid w:val="006328E8"/>
    <w:rsid w:val="00633DFC"/>
    <w:rsid w:val="00636EFB"/>
    <w:rsid w:val="00646B06"/>
    <w:rsid w:val="00647F6D"/>
    <w:rsid w:val="00652418"/>
    <w:rsid w:val="00663B67"/>
    <w:rsid w:val="006643D6"/>
    <w:rsid w:val="00667027"/>
    <w:rsid w:val="00683407"/>
    <w:rsid w:val="00694E09"/>
    <w:rsid w:val="00696EBD"/>
    <w:rsid w:val="006B7241"/>
    <w:rsid w:val="006C7FB4"/>
    <w:rsid w:val="006D69FC"/>
    <w:rsid w:val="006D7DB8"/>
    <w:rsid w:val="006F18EE"/>
    <w:rsid w:val="0070554E"/>
    <w:rsid w:val="00722B86"/>
    <w:rsid w:val="00735659"/>
    <w:rsid w:val="00755E10"/>
    <w:rsid w:val="00772327"/>
    <w:rsid w:val="00783CD3"/>
    <w:rsid w:val="007A1ECA"/>
    <w:rsid w:val="007A3229"/>
    <w:rsid w:val="007A4BCA"/>
    <w:rsid w:val="007A6D0F"/>
    <w:rsid w:val="007B4D1D"/>
    <w:rsid w:val="007B5467"/>
    <w:rsid w:val="007B631D"/>
    <w:rsid w:val="007C0694"/>
    <w:rsid w:val="007E7BEA"/>
    <w:rsid w:val="0080756D"/>
    <w:rsid w:val="00807FDF"/>
    <w:rsid w:val="00822DD8"/>
    <w:rsid w:val="00826391"/>
    <w:rsid w:val="008301D3"/>
    <w:rsid w:val="00847D5F"/>
    <w:rsid w:val="00865F43"/>
    <w:rsid w:val="00884AB2"/>
    <w:rsid w:val="00884D69"/>
    <w:rsid w:val="00890914"/>
    <w:rsid w:val="00891DEF"/>
    <w:rsid w:val="008A38B9"/>
    <w:rsid w:val="008B3510"/>
    <w:rsid w:val="008B4BF3"/>
    <w:rsid w:val="008C1717"/>
    <w:rsid w:val="008D3CA8"/>
    <w:rsid w:val="008D5466"/>
    <w:rsid w:val="008E0A5F"/>
    <w:rsid w:val="008E5ED9"/>
    <w:rsid w:val="008F686D"/>
    <w:rsid w:val="0090045B"/>
    <w:rsid w:val="009012F8"/>
    <w:rsid w:val="009043ED"/>
    <w:rsid w:val="00914815"/>
    <w:rsid w:val="00920B0C"/>
    <w:rsid w:val="00921F21"/>
    <w:rsid w:val="009224BE"/>
    <w:rsid w:val="00941784"/>
    <w:rsid w:val="00943A99"/>
    <w:rsid w:val="009713BC"/>
    <w:rsid w:val="00981185"/>
    <w:rsid w:val="009957B8"/>
    <w:rsid w:val="009A1CC6"/>
    <w:rsid w:val="009A1E79"/>
    <w:rsid w:val="009A4127"/>
    <w:rsid w:val="009B140E"/>
    <w:rsid w:val="009C36EE"/>
    <w:rsid w:val="009C789C"/>
    <w:rsid w:val="009F2BE7"/>
    <w:rsid w:val="00A00DA7"/>
    <w:rsid w:val="00A10E6C"/>
    <w:rsid w:val="00A1169E"/>
    <w:rsid w:val="00A24411"/>
    <w:rsid w:val="00A260DE"/>
    <w:rsid w:val="00A268A6"/>
    <w:rsid w:val="00A37B46"/>
    <w:rsid w:val="00A4242C"/>
    <w:rsid w:val="00A54626"/>
    <w:rsid w:val="00A61771"/>
    <w:rsid w:val="00A62B57"/>
    <w:rsid w:val="00A701D6"/>
    <w:rsid w:val="00A92540"/>
    <w:rsid w:val="00A94EB5"/>
    <w:rsid w:val="00AB532E"/>
    <w:rsid w:val="00AC2B00"/>
    <w:rsid w:val="00AD3177"/>
    <w:rsid w:val="00AE1C94"/>
    <w:rsid w:val="00AF64B4"/>
    <w:rsid w:val="00B00F43"/>
    <w:rsid w:val="00B138A5"/>
    <w:rsid w:val="00B243C8"/>
    <w:rsid w:val="00B35F34"/>
    <w:rsid w:val="00B43FB1"/>
    <w:rsid w:val="00B45BC6"/>
    <w:rsid w:val="00B5549F"/>
    <w:rsid w:val="00B9418E"/>
    <w:rsid w:val="00BA047B"/>
    <w:rsid w:val="00BC0980"/>
    <w:rsid w:val="00BE70A9"/>
    <w:rsid w:val="00BF073B"/>
    <w:rsid w:val="00BF6376"/>
    <w:rsid w:val="00C011F1"/>
    <w:rsid w:val="00C143D0"/>
    <w:rsid w:val="00C1503E"/>
    <w:rsid w:val="00C15C7C"/>
    <w:rsid w:val="00C2303C"/>
    <w:rsid w:val="00C64228"/>
    <w:rsid w:val="00C66B3D"/>
    <w:rsid w:val="00C83FE3"/>
    <w:rsid w:val="00C86072"/>
    <w:rsid w:val="00C9535B"/>
    <w:rsid w:val="00CA135B"/>
    <w:rsid w:val="00CA7CB8"/>
    <w:rsid w:val="00CB65AF"/>
    <w:rsid w:val="00CC2199"/>
    <w:rsid w:val="00CD31BD"/>
    <w:rsid w:val="00CE0FF4"/>
    <w:rsid w:val="00CE2D7E"/>
    <w:rsid w:val="00CE38C6"/>
    <w:rsid w:val="00CF463E"/>
    <w:rsid w:val="00D010BE"/>
    <w:rsid w:val="00D03F7D"/>
    <w:rsid w:val="00D06DDE"/>
    <w:rsid w:val="00D24F6B"/>
    <w:rsid w:val="00D279BD"/>
    <w:rsid w:val="00D37A17"/>
    <w:rsid w:val="00D4343E"/>
    <w:rsid w:val="00D505FB"/>
    <w:rsid w:val="00D50B88"/>
    <w:rsid w:val="00D52B4A"/>
    <w:rsid w:val="00D53AE6"/>
    <w:rsid w:val="00D54B88"/>
    <w:rsid w:val="00D57C3A"/>
    <w:rsid w:val="00D92F52"/>
    <w:rsid w:val="00D958BF"/>
    <w:rsid w:val="00D96CDE"/>
    <w:rsid w:val="00DB0335"/>
    <w:rsid w:val="00DB5621"/>
    <w:rsid w:val="00DB734C"/>
    <w:rsid w:val="00DC1C19"/>
    <w:rsid w:val="00DE00A7"/>
    <w:rsid w:val="00DE5BA5"/>
    <w:rsid w:val="00E06BA3"/>
    <w:rsid w:val="00E365E0"/>
    <w:rsid w:val="00E41C98"/>
    <w:rsid w:val="00E6176B"/>
    <w:rsid w:val="00E819F6"/>
    <w:rsid w:val="00E84548"/>
    <w:rsid w:val="00E92B8C"/>
    <w:rsid w:val="00E97955"/>
    <w:rsid w:val="00EC52BC"/>
    <w:rsid w:val="00ED02B9"/>
    <w:rsid w:val="00EE6033"/>
    <w:rsid w:val="00F01C8E"/>
    <w:rsid w:val="00F11D57"/>
    <w:rsid w:val="00F26EB6"/>
    <w:rsid w:val="00F5032E"/>
    <w:rsid w:val="00F52EEC"/>
    <w:rsid w:val="00F63C12"/>
    <w:rsid w:val="00F648E9"/>
    <w:rsid w:val="00F6492B"/>
    <w:rsid w:val="00F91587"/>
    <w:rsid w:val="00FA1B2F"/>
    <w:rsid w:val="00FA2525"/>
    <w:rsid w:val="00FC0A67"/>
    <w:rsid w:val="00FD3D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275A"/>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275A"/>
    <w:pPr>
      <w:ind w:left="720"/>
      <w:contextualSpacing/>
    </w:pPr>
  </w:style>
  <w:style w:type="paragraph" w:styleId="Corpodeltesto">
    <w:name w:val="Corpo del testo"/>
    <w:basedOn w:val="Normale"/>
    <w:link w:val="CorpodeltestoCarattere"/>
    <w:semiHidden/>
    <w:rsid w:val="0058275A"/>
    <w:pPr>
      <w:jc w:val="both"/>
    </w:pPr>
    <w:rPr>
      <w:sz w:val="20"/>
      <w:lang w:val="x-none"/>
    </w:rPr>
  </w:style>
  <w:style w:type="character" w:customStyle="1" w:styleId="CorpodeltestoCarattere">
    <w:name w:val="Corpo del testo Carattere"/>
    <w:link w:val="Corpodeltesto"/>
    <w:semiHidden/>
    <w:rsid w:val="0058275A"/>
    <w:rPr>
      <w:rFonts w:ascii="Times New Roman" w:eastAsia="Times New Roman" w:hAnsi="Times New Roman" w:cs="Times New Roman"/>
      <w:szCs w:val="24"/>
      <w:lang w:eastAsia="it-IT"/>
    </w:rPr>
  </w:style>
  <w:style w:type="paragraph" w:styleId="Testofumetto">
    <w:name w:val="Balloon Text"/>
    <w:basedOn w:val="Normale"/>
    <w:link w:val="TestofumettoCarattere"/>
    <w:uiPriority w:val="99"/>
    <w:semiHidden/>
    <w:unhideWhenUsed/>
    <w:rsid w:val="00567EEE"/>
    <w:rPr>
      <w:rFonts w:ascii="Tahoma" w:hAnsi="Tahoma"/>
      <w:sz w:val="16"/>
      <w:szCs w:val="16"/>
      <w:lang w:val="x-none"/>
    </w:rPr>
  </w:style>
  <w:style w:type="character" w:customStyle="1" w:styleId="TestofumettoCarattere">
    <w:name w:val="Testo fumetto Carattere"/>
    <w:link w:val="Testofumetto"/>
    <w:uiPriority w:val="99"/>
    <w:semiHidden/>
    <w:rsid w:val="00567EEE"/>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4C165B"/>
    <w:pPr>
      <w:tabs>
        <w:tab w:val="center" w:pos="4819"/>
        <w:tab w:val="right" w:pos="9638"/>
      </w:tabs>
    </w:pPr>
    <w:rPr>
      <w:lang w:val="x-none"/>
    </w:rPr>
  </w:style>
  <w:style w:type="character" w:customStyle="1" w:styleId="IntestazioneCarattere">
    <w:name w:val="Intestazione Carattere"/>
    <w:link w:val="Intestazione"/>
    <w:uiPriority w:val="99"/>
    <w:rsid w:val="004C165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C165B"/>
    <w:pPr>
      <w:tabs>
        <w:tab w:val="center" w:pos="4819"/>
        <w:tab w:val="right" w:pos="9638"/>
      </w:tabs>
    </w:pPr>
    <w:rPr>
      <w:lang w:val="x-none"/>
    </w:rPr>
  </w:style>
  <w:style w:type="character" w:customStyle="1" w:styleId="PidipaginaCarattere">
    <w:name w:val="Piè di pagina Carattere"/>
    <w:link w:val="Pidipagina"/>
    <w:uiPriority w:val="99"/>
    <w:rsid w:val="004C165B"/>
    <w:rPr>
      <w:rFonts w:ascii="Times New Roman" w:eastAsia="Times New Roman" w:hAnsi="Times New Roman" w:cs="Times New Roman"/>
      <w:sz w:val="24"/>
      <w:szCs w:val="24"/>
      <w:lang w:eastAsia="it-IT"/>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semiHidden/>
    <w:unhideWhenUsed/>
    <w:rsid w:val="00477F8A"/>
    <w:rPr>
      <w:rFonts w:ascii="Calibri" w:eastAsia="Calibri" w:hAnsi="Calibri"/>
      <w:sz w:val="20"/>
      <w:szCs w:val="20"/>
      <w:lang w:val="x-none" w:eastAsia="x-none"/>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semiHidden/>
    <w:rsid w:val="00477F8A"/>
    <w:rPr>
      <w:sz w:val="20"/>
      <w:szCs w:val="20"/>
    </w:rPr>
  </w:style>
  <w:style w:type="character" w:styleId="Rimandonotaapidipagina">
    <w:name w:val="footnote reference"/>
    <w:semiHidden/>
    <w:unhideWhenUsed/>
    <w:rsid w:val="00477F8A"/>
    <w:rPr>
      <w:vertAlign w:val="superscript"/>
    </w:rPr>
  </w:style>
  <w:style w:type="paragraph" w:customStyle="1" w:styleId="fonte">
    <w:name w:val="fonte"/>
    <w:basedOn w:val="Normale"/>
    <w:link w:val="fonteCarattere"/>
    <w:qFormat/>
    <w:rsid w:val="003E668B"/>
    <w:pPr>
      <w:jc w:val="both"/>
    </w:pPr>
    <w:rPr>
      <w:rFonts w:eastAsia="Calibri"/>
      <w:smallCaps/>
      <w:sz w:val="18"/>
      <w:szCs w:val="18"/>
      <w:lang w:val="x-none" w:eastAsia="x-none"/>
    </w:rPr>
  </w:style>
  <w:style w:type="character" w:customStyle="1" w:styleId="fonteCarattere">
    <w:name w:val="fonte Carattere"/>
    <w:link w:val="fonte"/>
    <w:rsid w:val="003E668B"/>
    <w:rPr>
      <w:rFonts w:ascii="Times New Roman" w:hAnsi="Times New Roman" w:cs="Times New Roman"/>
      <w:smallCaps/>
      <w:sz w:val="18"/>
      <w:szCs w:val="18"/>
    </w:rPr>
  </w:style>
  <w:style w:type="table" w:styleId="Grigliatabella">
    <w:name w:val="Table Grid"/>
    <w:basedOn w:val="Tabellanormale"/>
    <w:uiPriority w:val="59"/>
    <w:rsid w:val="00177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847D5F"/>
    <w:rPr>
      <w:color w:val="0000FF"/>
      <w:u w:val="single"/>
    </w:rPr>
  </w:style>
  <w:style w:type="paragraph" w:customStyle="1" w:styleId="BASEFONTE">
    <w:name w:val="BASE FONTE"/>
    <w:basedOn w:val="Normale"/>
    <w:link w:val="BASEFONTECarattere"/>
    <w:qFormat/>
    <w:rsid w:val="00A1169E"/>
    <w:pPr>
      <w:autoSpaceDE w:val="0"/>
      <w:autoSpaceDN w:val="0"/>
      <w:adjustRightInd w:val="0"/>
      <w:jc w:val="both"/>
    </w:pPr>
    <w:rPr>
      <w:rFonts w:eastAsia="Calibri"/>
      <w:sz w:val="18"/>
      <w:szCs w:val="18"/>
      <w:lang w:eastAsia="en-US"/>
    </w:rPr>
  </w:style>
  <w:style w:type="paragraph" w:customStyle="1" w:styleId="FONTE0">
    <w:name w:val="FONTE"/>
    <w:basedOn w:val="BASEFONTE"/>
    <w:link w:val="FONTECarattere0"/>
    <w:qFormat/>
    <w:rsid w:val="00A1169E"/>
    <w:rPr>
      <w:smallCaps/>
    </w:rPr>
  </w:style>
  <w:style w:type="character" w:customStyle="1" w:styleId="BASEFONTECarattere">
    <w:name w:val="BASE FONTE Carattere"/>
    <w:link w:val="BASEFONTE"/>
    <w:rsid w:val="00A1169E"/>
    <w:rPr>
      <w:rFonts w:ascii="Times New Roman" w:hAnsi="Times New Roman"/>
      <w:sz w:val="18"/>
      <w:szCs w:val="18"/>
      <w:lang w:eastAsia="en-US"/>
    </w:rPr>
  </w:style>
  <w:style w:type="paragraph" w:customStyle="1" w:styleId="TITTAB">
    <w:name w:val="TIT TAB"/>
    <w:basedOn w:val="Normale"/>
    <w:link w:val="TITTABCarattere"/>
    <w:qFormat/>
    <w:rsid w:val="00A1169E"/>
    <w:pPr>
      <w:autoSpaceDE w:val="0"/>
      <w:autoSpaceDN w:val="0"/>
      <w:adjustRightInd w:val="0"/>
      <w:jc w:val="center"/>
    </w:pPr>
    <w:rPr>
      <w:rFonts w:eastAsia="Calibri"/>
      <w:i/>
      <w:sz w:val="21"/>
      <w:szCs w:val="21"/>
      <w:lang w:eastAsia="en-US"/>
    </w:rPr>
  </w:style>
  <w:style w:type="character" w:customStyle="1" w:styleId="FONTECarattere0">
    <w:name w:val="FONTE Carattere"/>
    <w:link w:val="FONTE0"/>
    <w:rsid w:val="00A1169E"/>
    <w:rPr>
      <w:rFonts w:ascii="Times New Roman" w:hAnsi="Times New Roman"/>
      <w:smallCaps/>
      <w:sz w:val="18"/>
      <w:szCs w:val="18"/>
      <w:lang w:eastAsia="en-US"/>
    </w:rPr>
  </w:style>
  <w:style w:type="character" w:customStyle="1" w:styleId="TITTABCarattere">
    <w:name w:val="TIT TAB Carattere"/>
    <w:link w:val="TITTAB"/>
    <w:rsid w:val="00A1169E"/>
    <w:rPr>
      <w:rFonts w:ascii="Times New Roman" w:hAnsi="Times New Roman"/>
      <w: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275A"/>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275A"/>
    <w:pPr>
      <w:ind w:left="720"/>
      <w:contextualSpacing/>
    </w:pPr>
  </w:style>
  <w:style w:type="paragraph" w:styleId="Corpodeltesto">
    <w:name w:val="Corpo del testo"/>
    <w:basedOn w:val="Normale"/>
    <w:link w:val="CorpodeltestoCarattere"/>
    <w:semiHidden/>
    <w:rsid w:val="0058275A"/>
    <w:pPr>
      <w:jc w:val="both"/>
    </w:pPr>
    <w:rPr>
      <w:sz w:val="20"/>
      <w:lang w:val="x-none"/>
    </w:rPr>
  </w:style>
  <w:style w:type="character" w:customStyle="1" w:styleId="CorpodeltestoCarattere">
    <w:name w:val="Corpo del testo Carattere"/>
    <w:link w:val="Corpodeltesto"/>
    <w:semiHidden/>
    <w:rsid w:val="0058275A"/>
    <w:rPr>
      <w:rFonts w:ascii="Times New Roman" w:eastAsia="Times New Roman" w:hAnsi="Times New Roman" w:cs="Times New Roman"/>
      <w:szCs w:val="24"/>
      <w:lang w:eastAsia="it-IT"/>
    </w:rPr>
  </w:style>
  <w:style w:type="paragraph" w:styleId="Testofumetto">
    <w:name w:val="Balloon Text"/>
    <w:basedOn w:val="Normale"/>
    <w:link w:val="TestofumettoCarattere"/>
    <w:uiPriority w:val="99"/>
    <w:semiHidden/>
    <w:unhideWhenUsed/>
    <w:rsid w:val="00567EEE"/>
    <w:rPr>
      <w:rFonts w:ascii="Tahoma" w:hAnsi="Tahoma"/>
      <w:sz w:val="16"/>
      <w:szCs w:val="16"/>
      <w:lang w:val="x-none"/>
    </w:rPr>
  </w:style>
  <w:style w:type="character" w:customStyle="1" w:styleId="TestofumettoCarattere">
    <w:name w:val="Testo fumetto Carattere"/>
    <w:link w:val="Testofumetto"/>
    <w:uiPriority w:val="99"/>
    <w:semiHidden/>
    <w:rsid w:val="00567EEE"/>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4C165B"/>
    <w:pPr>
      <w:tabs>
        <w:tab w:val="center" w:pos="4819"/>
        <w:tab w:val="right" w:pos="9638"/>
      </w:tabs>
    </w:pPr>
    <w:rPr>
      <w:lang w:val="x-none"/>
    </w:rPr>
  </w:style>
  <w:style w:type="character" w:customStyle="1" w:styleId="IntestazioneCarattere">
    <w:name w:val="Intestazione Carattere"/>
    <w:link w:val="Intestazione"/>
    <w:uiPriority w:val="99"/>
    <w:rsid w:val="004C165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C165B"/>
    <w:pPr>
      <w:tabs>
        <w:tab w:val="center" w:pos="4819"/>
        <w:tab w:val="right" w:pos="9638"/>
      </w:tabs>
    </w:pPr>
    <w:rPr>
      <w:lang w:val="x-none"/>
    </w:rPr>
  </w:style>
  <w:style w:type="character" w:customStyle="1" w:styleId="PidipaginaCarattere">
    <w:name w:val="Piè di pagina Carattere"/>
    <w:link w:val="Pidipagina"/>
    <w:uiPriority w:val="99"/>
    <w:rsid w:val="004C165B"/>
    <w:rPr>
      <w:rFonts w:ascii="Times New Roman" w:eastAsia="Times New Roman" w:hAnsi="Times New Roman" w:cs="Times New Roman"/>
      <w:sz w:val="24"/>
      <w:szCs w:val="24"/>
      <w:lang w:eastAsia="it-IT"/>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semiHidden/>
    <w:unhideWhenUsed/>
    <w:rsid w:val="00477F8A"/>
    <w:rPr>
      <w:rFonts w:ascii="Calibri" w:eastAsia="Calibri" w:hAnsi="Calibri"/>
      <w:sz w:val="20"/>
      <w:szCs w:val="20"/>
      <w:lang w:val="x-none" w:eastAsia="x-none"/>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semiHidden/>
    <w:rsid w:val="00477F8A"/>
    <w:rPr>
      <w:sz w:val="20"/>
      <w:szCs w:val="20"/>
    </w:rPr>
  </w:style>
  <w:style w:type="character" w:styleId="Rimandonotaapidipagina">
    <w:name w:val="footnote reference"/>
    <w:semiHidden/>
    <w:unhideWhenUsed/>
    <w:rsid w:val="00477F8A"/>
    <w:rPr>
      <w:vertAlign w:val="superscript"/>
    </w:rPr>
  </w:style>
  <w:style w:type="paragraph" w:customStyle="1" w:styleId="fonte">
    <w:name w:val="fonte"/>
    <w:basedOn w:val="Normale"/>
    <w:link w:val="fonteCarattere"/>
    <w:qFormat/>
    <w:rsid w:val="003E668B"/>
    <w:pPr>
      <w:jc w:val="both"/>
    </w:pPr>
    <w:rPr>
      <w:rFonts w:eastAsia="Calibri"/>
      <w:smallCaps/>
      <w:sz w:val="18"/>
      <w:szCs w:val="18"/>
      <w:lang w:val="x-none" w:eastAsia="x-none"/>
    </w:rPr>
  </w:style>
  <w:style w:type="character" w:customStyle="1" w:styleId="fonteCarattere">
    <w:name w:val="fonte Carattere"/>
    <w:link w:val="fonte"/>
    <w:rsid w:val="003E668B"/>
    <w:rPr>
      <w:rFonts w:ascii="Times New Roman" w:hAnsi="Times New Roman" w:cs="Times New Roman"/>
      <w:smallCaps/>
      <w:sz w:val="18"/>
      <w:szCs w:val="18"/>
    </w:rPr>
  </w:style>
  <w:style w:type="table" w:styleId="Grigliatabella">
    <w:name w:val="Table Grid"/>
    <w:basedOn w:val="Tabellanormale"/>
    <w:uiPriority w:val="59"/>
    <w:rsid w:val="00177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847D5F"/>
    <w:rPr>
      <w:color w:val="0000FF"/>
      <w:u w:val="single"/>
    </w:rPr>
  </w:style>
  <w:style w:type="paragraph" w:customStyle="1" w:styleId="BASEFONTE">
    <w:name w:val="BASE FONTE"/>
    <w:basedOn w:val="Normale"/>
    <w:link w:val="BASEFONTECarattere"/>
    <w:qFormat/>
    <w:rsid w:val="00A1169E"/>
    <w:pPr>
      <w:autoSpaceDE w:val="0"/>
      <w:autoSpaceDN w:val="0"/>
      <w:adjustRightInd w:val="0"/>
      <w:jc w:val="both"/>
    </w:pPr>
    <w:rPr>
      <w:rFonts w:eastAsia="Calibri"/>
      <w:sz w:val="18"/>
      <w:szCs w:val="18"/>
      <w:lang w:eastAsia="en-US"/>
    </w:rPr>
  </w:style>
  <w:style w:type="paragraph" w:customStyle="1" w:styleId="FONTE0">
    <w:name w:val="FONTE"/>
    <w:basedOn w:val="BASEFONTE"/>
    <w:link w:val="FONTECarattere0"/>
    <w:qFormat/>
    <w:rsid w:val="00A1169E"/>
    <w:rPr>
      <w:smallCaps/>
    </w:rPr>
  </w:style>
  <w:style w:type="character" w:customStyle="1" w:styleId="BASEFONTECarattere">
    <w:name w:val="BASE FONTE Carattere"/>
    <w:link w:val="BASEFONTE"/>
    <w:rsid w:val="00A1169E"/>
    <w:rPr>
      <w:rFonts w:ascii="Times New Roman" w:hAnsi="Times New Roman"/>
      <w:sz w:val="18"/>
      <w:szCs w:val="18"/>
      <w:lang w:eastAsia="en-US"/>
    </w:rPr>
  </w:style>
  <w:style w:type="paragraph" w:customStyle="1" w:styleId="TITTAB">
    <w:name w:val="TIT TAB"/>
    <w:basedOn w:val="Normale"/>
    <w:link w:val="TITTABCarattere"/>
    <w:qFormat/>
    <w:rsid w:val="00A1169E"/>
    <w:pPr>
      <w:autoSpaceDE w:val="0"/>
      <w:autoSpaceDN w:val="0"/>
      <w:adjustRightInd w:val="0"/>
      <w:jc w:val="center"/>
    </w:pPr>
    <w:rPr>
      <w:rFonts w:eastAsia="Calibri"/>
      <w:i/>
      <w:sz w:val="21"/>
      <w:szCs w:val="21"/>
      <w:lang w:eastAsia="en-US"/>
    </w:rPr>
  </w:style>
  <w:style w:type="character" w:customStyle="1" w:styleId="FONTECarattere0">
    <w:name w:val="FONTE Carattere"/>
    <w:link w:val="FONTE0"/>
    <w:rsid w:val="00A1169E"/>
    <w:rPr>
      <w:rFonts w:ascii="Times New Roman" w:hAnsi="Times New Roman"/>
      <w:smallCaps/>
      <w:sz w:val="18"/>
      <w:szCs w:val="18"/>
      <w:lang w:eastAsia="en-US"/>
    </w:rPr>
  </w:style>
  <w:style w:type="character" w:customStyle="1" w:styleId="TITTABCarattere">
    <w:name w:val="TIT TAB Carattere"/>
    <w:link w:val="TITTAB"/>
    <w:rsid w:val="00A1169E"/>
    <w:rPr>
      <w:rFonts w:ascii="Times New Roman" w:hAnsi="Times New Roman"/>
      <w: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3955">
      <w:bodyDiv w:val="1"/>
      <w:marLeft w:val="0"/>
      <w:marRight w:val="0"/>
      <w:marTop w:val="0"/>
      <w:marBottom w:val="0"/>
      <w:divBdr>
        <w:top w:val="none" w:sz="0" w:space="0" w:color="auto"/>
        <w:left w:val="none" w:sz="0" w:space="0" w:color="auto"/>
        <w:bottom w:val="none" w:sz="0" w:space="0" w:color="auto"/>
        <w:right w:val="none" w:sz="0" w:space="0" w:color="auto"/>
      </w:divBdr>
    </w:div>
    <w:div w:id="594871142">
      <w:bodyDiv w:val="1"/>
      <w:marLeft w:val="0"/>
      <w:marRight w:val="0"/>
      <w:marTop w:val="0"/>
      <w:marBottom w:val="0"/>
      <w:divBdr>
        <w:top w:val="none" w:sz="0" w:space="0" w:color="auto"/>
        <w:left w:val="none" w:sz="0" w:space="0" w:color="auto"/>
        <w:bottom w:val="none" w:sz="0" w:space="0" w:color="auto"/>
        <w:right w:val="none" w:sz="0" w:space="0" w:color="auto"/>
      </w:divBdr>
    </w:div>
    <w:div w:id="1045519037">
      <w:bodyDiv w:val="1"/>
      <w:marLeft w:val="0"/>
      <w:marRight w:val="0"/>
      <w:marTop w:val="0"/>
      <w:marBottom w:val="0"/>
      <w:divBdr>
        <w:top w:val="none" w:sz="0" w:space="0" w:color="auto"/>
        <w:left w:val="none" w:sz="0" w:space="0" w:color="auto"/>
        <w:bottom w:val="none" w:sz="0" w:space="0" w:color="auto"/>
        <w:right w:val="none" w:sz="0" w:space="0" w:color="auto"/>
      </w:divBdr>
    </w:div>
    <w:div w:id="1262834294">
      <w:bodyDiv w:val="1"/>
      <w:marLeft w:val="0"/>
      <w:marRight w:val="0"/>
      <w:marTop w:val="0"/>
      <w:marBottom w:val="0"/>
      <w:divBdr>
        <w:top w:val="none" w:sz="0" w:space="0" w:color="auto"/>
        <w:left w:val="none" w:sz="0" w:space="0" w:color="auto"/>
        <w:bottom w:val="none" w:sz="0" w:space="0" w:color="auto"/>
        <w:right w:val="none" w:sz="0" w:space="0" w:color="auto"/>
      </w:divBdr>
    </w:div>
    <w:div w:id="1471971003">
      <w:bodyDiv w:val="1"/>
      <w:marLeft w:val="0"/>
      <w:marRight w:val="0"/>
      <w:marTop w:val="0"/>
      <w:marBottom w:val="0"/>
      <w:divBdr>
        <w:top w:val="none" w:sz="0" w:space="0" w:color="auto"/>
        <w:left w:val="none" w:sz="0" w:space="0" w:color="auto"/>
        <w:bottom w:val="none" w:sz="0" w:space="0" w:color="auto"/>
        <w:right w:val="none" w:sz="0" w:space="0" w:color="auto"/>
      </w:divBdr>
    </w:div>
    <w:div w:id="2086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2AD39-06C8-4067-8ED6-B858B580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5364</Words>
  <Characters>30579</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Intesa-Sanpaolo</Company>
  <LinksUpToDate>false</LinksUpToDate>
  <CharactersWithSpaces>35872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Buonfanti Anna Arianna</dc:creator>
  <cp:lastModifiedBy>Marina Ripoli</cp:lastModifiedBy>
  <cp:revision>2</cp:revision>
  <cp:lastPrinted>2013-09-17T16:37:00Z</cp:lastPrinted>
  <dcterms:created xsi:type="dcterms:W3CDTF">2013-11-29T09:16:00Z</dcterms:created>
  <dcterms:modified xsi:type="dcterms:W3CDTF">2013-11-29T09:16:00Z</dcterms:modified>
</cp:coreProperties>
</file>